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Pr="00865EC6" w:rsidRDefault="00865EC6" w:rsidP="00865EC6">
      <w:pPr>
        <w:pStyle w:val="1"/>
        <w:jc w:val="center"/>
        <w:rPr>
          <w:rFonts w:ascii="Times New Roman" w:hAnsi="Times New Roman"/>
          <w:b/>
          <w:sz w:val="36"/>
          <w:szCs w:val="36"/>
        </w:rPr>
      </w:pPr>
      <w:r w:rsidRPr="00865EC6">
        <w:rPr>
          <w:rFonts w:ascii="Times New Roman" w:hAnsi="Times New Roman"/>
          <w:b/>
          <w:sz w:val="36"/>
          <w:szCs w:val="36"/>
        </w:rPr>
        <w:t>Доклад</w:t>
      </w:r>
    </w:p>
    <w:p w:rsidR="00865EC6" w:rsidRPr="00865EC6" w:rsidRDefault="00865EC6" w:rsidP="00865EC6">
      <w:pPr>
        <w:pStyle w:val="1"/>
        <w:jc w:val="center"/>
        <w:rPr>
          <w:rFonts w:ascii="Times New Roman" w:hAnsi="Times New Roman"/>
          <w:b/>
          <w:sz w:val="36"/>
          <w:szCs w:val="36"/>
        </w:rPr>
      </w:pPr>
      <w:r w:rsidRPr="00865EC6">
        <w:rPr>
          <w:rFonts w:ascii="Times New Roman" w:hAnsi="Times New Roman"/>
          <w:b/>
          <w:sz w:val="36"/>
          <w:szCs w:val="36"/>
        </w:rPr>
        <w:t xml:space="preserve">о достигнутых значениях показателей для оценки </w:t>
      </w:r>
    </w:p>
    <w:p w:rsidR="00865EC6" w:rsidRPr="00865EC6" w:rsidRDefault="00865EC6" w:rsidP="00865EC6">
      <w:pPr>
        <w:pStyle w:val="1"/>
        <w:jc w:val="center"/>
        <w:rPr>
          <w:rFonts w:ascii="Times New Roman" w:hAnsi="Times New Roman"/>
          <w:b/>
          <w:sz w:val="36"/>
          <w:szCs w:val="36"/>
        </w:rPr>
      </w:pPr>
      <w:r w:rsidRPr="00865EC6">
        <w:rPr>
          <w:rFonts w:ascii="Times New Roman" w:hAnsi="Times New Roman"/>
          <w:b/>
          <w:sz w:val="36"/>
          <w:szCs w:val="36"/>
        </w:rPr>
        <w:t xml:space="preserve">эффективности деятельности органов местного самоуправления Увельского муниципального района за 2019 год и их планируемых значениях </w:t>
      </w:r>
    </w:p>
    <w:p w:rsidR="00865EC6" w:rsidRPr="00865EC6" w:rsidRDefault="00865EC6" w:rsidP="00865EC6">
      <w:pPr>
        <w:pStyle w:val="1"/>
        <w:jc w:val="center"/>
        <w:rPr>
          <w:rFonts w:ascii="Times New Roman" w:hAnsi="Times New Roman"/>
          <w:b/>
          <w:sz w:val="36"/>
          <w:szCs w:val="36"/>
        </w:rPr>
      </w:pPr>
      <w:r w:rsidRPr="00865EC6">
        <w:rPr>
          <w:rFonts w:ascii="Times New Roman" w:hAnsi="Times New Roman"/>
          <w:b/>
          <w:sz w:val="36"/>
          <w:szCs w:val="36"/>
        </w:rPr>
        <w:t>на 2020-2022гг.</w:t>
      </w:r>
    </w:p>
    <w:p w:rsidR="00865EC6" w:rsidRPr="00865EC6" w:rsidRDefault="00865EC6" w:rsidP="00865EC6">
      <w:pPr>
        <w:pStyle w:val="1"/>
        <w:jc w:val="center"/>
        <w:rPr>
          <w:rFonts w:ascii="Times New Roman" w:hAnsi="Times New Roman"/>
          <w:b/>
          <w:sz w:val="36"/>
          <w:szCs w:val="36"/>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65EC6" w:rsidRDefault="00865EC6" w:rsidP="00865EC6">
      <w:pPr>
        <w:pStyle w:val="1"/>
        <w:jc w:val="center"/>
        <w:rPr>
          <w:rFonts w:ascii="Times New Roman" w:hAnsi="Times New Roman"/>
          <w:b/>
          <w:sz w:val="28"/>
          <w:szCs w:val="28"/>
        </w:rPr>
      </w:pPr>
    </w:p>
    <w:p w:rsidR="00833354" w:rsidRPr="00861FBE" w:rsidRDefault="00833354" w:rsidP="00865EC6">
      <w:pPr>
        <w:pStyle w:val="1"/>
        <w:jc w:val="center"/>
        <w:rPr>
          <w:rFonts w:ascii="Times New Roman" w:hAnsi="Times New Roman"/>
          <w:b/>
          <w:sz w:val="28"/>
          <w:szCs w:val="28"/>
        </w:rPr>
      </w:pPr>
      <w:r w:rsidRPr="00861FBE">
        <w:rPr>
          <w:rFonts w:ascii="Times New Roman" w:hAnsi="Times New Roman"/>
          <w:b/>
          <w:sz w:val="28"/>
          <w:szCs w:val="28"/>
        </w:rPr>
        <w:lastRenderedPageBreak/>
        <w:t>Доклад</w:t>
      </w:r>
    </w:p>
    <w:p w:rsidR="00FF746F" w:rsidRPr="00861FBE" w:rsidRDefault="00833354" w:rsidP="00865EC6">
      <w:pPr>
        <w:pStyle w:val="1"/>
        <w:jc w:val="center"/>
        <w:rPr>
          <w:rFonts w:ascii="Times New Roman" w:hAnsi="Times New Roman"/>
          <w:b/>
          <w:sz w:val="28"/>
          <w:szCs w:val="28"/>
        </w:rPr>
      </w:pPr>
      <w:r w:rsidRPr="00861FBE">
        <w:rPr>
          <w:rFonts w:ascii="Times New Roman" w:hAnsi="Times New Roman"/>
          <w:b/>
          <w:sz w:val="28"/>
          <w:szCs w:val="28"/>
        </w:rPr>
        <w:t xml:space="preserve">о достигнутых значениях показателей для оценки </w:t>
      </w:r>
    </w:p>
    <w:p w:rsidR="00833354" w:rsidRPr="00861FBE" w:rsidRDefault="00833354" w:rsidP="00865EC6">
      <w:pPr>
        <w:pStyle w:val="1"/>
        <w:jc w:val="center"/>
        <w:rPr>
          <w:rFonts w:ascii="Times New Roman" w:hAnsi="Times New Roman"/>
          <w:b/>
          <w:sz w:val="28"/>
          <w:szCs w:val="28"/>
        </w:rPr>
      </w:pPr>
      <w:r w:rsidRPr="00861FBE">
        <w:rPr>
          <w:rFonts w:ascii="Times New Roman" w:hAnsi="Times New Roman"/>
          <w:b/>
          <w:sz w:val="28"/>
          <w:szCs w:val="28"/>
        </w:rPr>
        <w:t>эффективности деятельности органов местного самоуправления Увельско</w:t>
      </w:r>
      <w:r w:rsidR="00C70949" w:rsidRPr="00861FBE">
        <w:rPr>
          <w:rFonts w:ascii="Times New Roman" w:hAnsi="Times New Roman"/>
          <w:b/>
          <w:sz w:val="28"/>
          <w:szCs w:val="28"/>
        </w:rPr>
        <w:t>го муниципального района за 201</w:t>
      </w:r>
      <w:r w:rsidR="00931D40" w:rsidRPr="00861FBE">
        <w:rPr>
          <w:rFonts w:ascii="Times New Roman" w:hAnsi="Times New Roman"/>
          <w:b/>
          <w:sz w:val="28"/>
          <w:szCs w:val="28"/>
        </w:rPr>
        <w:t>9</w:t>
      </w:r>
      <w:r w:rsidRPr="00861FBE">
        <w:rPr>
          <w:rFonts w:ascii="Times New Roman" w:hAnsi="Times New Roman"/>
          <w:b/>
          <w:sz w:val="28"/>
          <w:szCs w:val="28"/>
        </w:rPr>
        <w:t xml:space="preserve"> год и их планируемых значениях на </w:t>
      </w:r>
      <w:r w:rsidR="00C70949" w:rsidRPr="00861FBE">
        <w:rPr>
          <w:rFonts w:ascii="Times New Roman" w:hAnsi="Times New Roman"/>
          <w:b/>
          <w:sz w:val="28"/>
          <w:szCs w:val="28"/>
        </w:rPr>
        <w:t>20</w:t>
      </w:r>
      <w:r w:rsidR="00931D40" w:rsidRPr="00861FBE">
        <w:rPr>
          <w:rFonts w:ascii="Times New Roman" w:hAnsi="Times New Roman"/>
          <w:b/>
          <w:sz w:val="28"/>
          <w:szCs w:val="28"/>
        </w:rPr>
        <w:t>20</w:t>
      </w:r>
      <w:r w:rsidR="00C70949" w:rsidRPr="00861FBE">
        <w:rPr>
          <w:rFonts w:ascii="Times New Roman" w:hAnsi="Times New Roman"/>
          <w:b/>
          <w:sz w:val="28"/>
          <w:szCs w:val="28"/>
        </w:rPr>
        <w:t>-20</w:t>
      </w:r>
      <w:r w:rsidR="002039AD" w:rsidRPr="00861FBE">
        <w:rPr>
          <w:rFonts w:ascii="Times New Roman" w:hAnsi="Times New Roman"/>
          <w:b/>
          <w:sz w:val="28"/>
          <w:szCs w:val="28"/>
        </w:rPr>
        <w:t>2</w:t>
      </w:r>
      <w:r w:rsidR="00931D40" w:rsidRPr="00861FBE">
        <w:rPr>
          <w:rFonts w:ascii="Times New Roman" w:hAnsi="Times New Roman"/>
          <w:b/>
          <w:sz w:val="28"/>
          <w:szCs w:val="28"/>
        </w:rPr>
        <w:t>2</w:t>
      </w:r>
      <w:r w:rsidR="00B36D05" w:rsidRPr="00861FBE">
        <w:rPr>
          <w:rFonts w:ascii="Times New Roman" w:hAnsi="Times New Roman"/>
          <w:b/>
          <w:sz w:val="28"/>
          <w:szCs w:val="28"/>
        </w:rPr>
        <w:t>гг.</w:t>
      </w:r>
    </w:p>
    <w:p w:rsidR="00FF746F" w:rsidRPr="00861FBE" w:rsidRDefault="00FF746F" w:rsidP="00865EC6">
      <w:pPr>
        <w:pStyle w:val="1"/>
        <w:jc w:val="center"/>
        <w:rPr>
          <w:rFonts w:ascii="Times New Roman" w:hAnsi="Times New Roman"/>
          <w:b/>
          <w:sz w:val="28"/>
          <w:szCs w:val="28"/>
        </w:rPr>
      </w:pPr>
    </w:p>
    <w:p w:rsidR="00CC2056" w:rsidRPr="00861FBE" w:rsidRDefault="00CC2056" w:rsidP="00865EC6">
      <w:pPr>
        <w:spacing w:after="0" w:line="240" w:lineRule="auto"/>
        <w:jc w:val="both"/>
        <w:rPr>
          <w:rFonts w:ascii="Times New Roman" w:hAnsi="Times New Roman" w:cs="Times New Roman"/>
          <w:sz w:val="28"/>
          <w:szCs w:val="28"/>
        </w:rPr>
      </w:pPr>
      <w:r w:rsidRPr="00861FBE">
        <w:rPr>
          <w:rFonts w:ascii="Times New Roman" w:hAnsi="Times New Roman" w:cs="Times New Roman"/>
          <w:sz w:val="28"/>
          <w:szCs w:val="28"/>
        </w:rPr>
        <w:t xml:space="preserve">       </w:t>
      </w:r>
      <w:proofErr w:type="gramStart"/>
      <w:r w:rsidRPr="00861FBE">
        <w:rPr>
          <w:rFonts w:ascii="Times New Roman" w:hAnsi="Times New Roman" w:cs="Times New Roman"/>
          <w:sz w:val="28"/>
          <w:szCs w:val="28"/>
        </w:rPr>
        <w:t>В целях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w:t>
      </w:r>
      <w:r w:rsidR="00A05A7C" w:rsidRPr="00861FBE">
        <w:rPr>
          <w:rFonts w:ascii="Times New Roman" w:hAnsi="Times New Roman" w:cs="Times New Roman"/>
          <w:sz w:val="28"/>
          <w:szCs w:val="28"/>
        </w:rPr>
        <w:t>ругов и муниципальных районов», А</w:t>
      </w:r>
      <w:r w:rsidRPr="00861FBE">
        <w:rPr>
          <w:rFonts w:ascii="Times New Roman" w:hAnsi="Times New Roman" w:cs="Times New Roman"/>
          <w:sz w:val="28"/>
          <w:szCs w:val="28"/>
        </w:rPr>
        <w:t>дминистрацией Увельского</w:t>
      </w:r>
      <w:r w:rsidR="009C2762" w:rsidRPr="00861FBE">
        <w:rPr>
          <w:rFonts w:ascii="Times New Roman" w:hAnsi="Times New Roman" w:cs="Times New Roman"/>
          <w:sz w:val="28"/>
          <w:szCs w:val="28"/>
        </w:rPr>
        <w:t xml:space="preserve"> муниципального</w:t>
      </w:r>
      <w:r w:rsidRPr="00861FBE">
        <w:rPr>
          <w:rFonts w:ascii="Times New Roman" w:hAnsi="Times New Roman" w:cs="Times New Roman"/>
          <w:sz w:val="28"/>
          <w:szCs w:val="28"/>
        </w:rPr>
        <w:t xml:space="preserve"> района проведен анализ эффективности деятельности местной власти по основным сферам социально-экономического развития, проведена комплексная оценка эффективности деятельности органов местного самоуправления, позволяющая учесть как результаты значений достигнутого уровня в отчетном году, так и</w:t>
      </w:r>
      <w:proofErr w:type="gramEnd"/>
      <w:r w:rsidRPr="00861FBE">
        <w:rPr>
          <w:rFonts w:ascii="Times New Roman" w:hAnsi="Times New Roman" w:cs="Times New Roman"/>
          <w:sz w:val="28"/>
          <w:szCs w:val="28"/>
        </w:rPr>
        <w:t xml:space="preserve"> результаты значений динамики эффективности по итогам базового и отчетного годов.</w:t>
      </w:r>
    </w:p>
    <w:p w:rsidR="00B01289" w:rsidRPr="00861FBE" w:rsidRDefault="00B01289" w:rsidP="00865EC6">
      <w:pPr>
        <w:spacing w:after="0" w:line="240" w:lineRule="auto"/>
        <w:jc w:val="both"/>
        <w:rPr>
          <w:rFonts w:ascii="Times New Roman" w:hAnsi="Times New Roman" w:cs="Times New Roman"/>
          <w:sz w:val="28"/>
          <w:szCs w:val="28"/>
        </w:rPr>
      </w:pPr>
    </w:p>
    <w:p w:rsidR="00833354" w:rsidRPr="00861FBE" w:rsidRDefault="00BD6652" w:rsidP="00865EC6">
      <w:pPr>
        <w:pStyle w:val="a5"/>
        <w:numPr>
          <w:ilvl w:val="0"/>
          <w:numId w:val="1"/>
        </w:numPr>
        <w:spacing w:line="240" w:lineRule="auto"/>
        <w:jc w:val="center"/>
        <w:rPr>
          <w:rFonts w:ascii="Times New Roman" w:hAnsi="Times New Roman" w:cs="Times New Roman"/>
          <w:b/>
          <w:sz w:val="28"/>
          <w:szCs w:val="28"/>
        </w:rPr>
      </w:pPr>
      <w:r w:rsidRPr="00861FBE">
        <w:rPr>
          <w:rFonts w:ascii="Times New Roman" w:hAnsi="Times New Roman" w:cs="Times New Roman"/>
          <w:b/>
          <w:sz w:val="28"/>
          <w:szCs w:val="28"/>
        </w:rPr>
        <w:t>Экономическое развитие</w:t>
      </w:r>
    </w:p>
    <w:p w:rsidR="0091311C" w:rsidRPr="00861FBE" w:rsidRDefault="0091311C" w:rsidP="00865EC6">
      <w:pPr>
        <w:pStyle w:val="ac"/>
        <w:ind w:firstLine="426"/>
        <w:jc w:val="both"/>
        <w:rPr>
          <w:rFonts w:eastAsiaTheme="minorHAnsi"/>
          <w:sz w:val="28"/>
          <w:szCs w:val="28"/>
        </w:rPr>
      </w:pPr>
      <w:r w:rsidRPr="00861FBE">
        <w:rPr>
          <w:rFonts w:eastAsiaTheme="minorHAnsi"/>
          <w:sz w:val="28"/>
          <w:szCs w:val="28"/>
        </w:rPr>
        <w:t>Развитие малого и среднего предпринимательства является одним из приоритетных направлений работы администрации района.</w:t>
      </w:r>
    </w:p>
    <w:p w:rsidR="0091311C" w:rsidRPr="00861FBE" w:rsidRDefault="0091311C" w:rsidP="00865EC6">
      <w:pPr>
        <w:pStyle w:val="ac"/>
        <w:ind w:firstLine="426"/>
        <w:jc w:val="both"/>
        <w:rPr>
          <w:rFonts w:eastAsiaTheme="minorHAnsi"/>
          <w:sz w:val="28"/>
          <w:szCs w:val="28"/>
        </w:rPr>
      </w:pPr>
      <w:r w:rsidRPr="00861FBE">
        <w:rPr>
          <w:rFonts w:eastAsiaTheme="minorHAnsi"/>
          <w:sz w:val="28"/>
          <w:szCs w:val="28"/>
        </w:rPr>
        <w:t>В 2019 году в Реестре малого и среднего предпринимательства Увельского муниципального района зарегистрировано 606 субъектов (в 2018г. – 478 единиц). В расчете на 10 тыс. человек населения 190,73 (в 2018г. – 149,89 единиц). Снижени</w:t>
      </w:r>
      <w:r w:rsidR="00861FBE" w:rsidRPr="00861FBE">
        <w:rPr>
          <w:rFonts w:eastAsiaTheme="minorHAnsi"/>
          <w:sz w:val="28"/>
          <w:szCs w:val="28"/>
        </w:rPr>
        <w:t>я</w:t>
      </w:r>
      <w:r w:rsidRPr="00861FBE">
        <w:rPr>
          <w:rFonts w:eastAsiaTheme="minorHAnsi"/>
          <w:sz w:val="28"/>
          <w:szCs w:val="28"/>
        </w:rPr>
        <w:t xml:space="preserve"> количества субъектов малого предпринимательства в 2020 году не предполагается, как и значительно</w:t>
      </w:r>
      <w:r w:rsidR="00861FBE" w:rsidRPr="00861FBE">
        <w:rPr>
          <w:rFonts w:eastAsiaTheme="minorHAnsi"/>
          <w:sz w:val="28"/>
          <w:szCs w:val="28"/>
        </w:rPr>
        <w:t>го</w:t>
      </w:r>
      <w:r w:rsidRPr="00861FBE">
        <w:rPr>
          <w:rFonts w:eastAsiaTheme="minorHAnsi"/>
          <w:sz w:val="28"/>
          <w:szCs w:val="28"/>
        </w:rPr>
        <w:t xml:space="preserve"> увеличени</w:t>
      </w:r>
      <w:r w:rsidR="00861FBE" w:rsidRPr="00861FBE">
        <w:rPr>
          <w:rFonts w:eastAsiaTheme="minorHAnsi"/>
          <w:sz w:val="28"/>
          <w:szCs w:val="28"/>
        </w:rPr>
        <w:t>я</w:t>
      </w:r>
      <w:r w:rsidRPr="00861FBE">
        <w:rPr>
          <w:rFonts w:eastAsiaTheme="minorHAnsi"/>
          <w:sz w:val="28"/>
          <w:szCs w:val="28"/>
        </w:rPr>
        <w:t xml:space="preserve">. В 2020-2022 годах количество субъектов малого и среднего предпринимательства прогнозируется 201,26-225,00 единиц на 10 тыс. человек населения.  </w:t>
      </w:r>
    </w:p>
    <w:p w:rsidR="0091311C" w:rsidRPr="00861FBE" w:rsidRDefault="0091311C" w:rsidP="00865EC6">
      <w:pPr>
        <w:pStyle w:val="ac"/>
        <w:ind w:firstLine="426"/>
        <w:jc w:val="both"/>
        <w:rPr>
          <w:rFonts w:eastAsiaTheme="minorHAnsi"/>
          <w:sz w:val="28"/>
          <w:szCs w:val="28"/>
        </w:rPr>
      </w:pPr>
      <w:r w:rsidRPr="00861FBE">
        <w:rPr>
          <w:rFonts w:eastAsiaTheme="minorHAnsi"/>
          <w:sz w:val="28"/>
          <w:szCs w:val="28"/>
        </w:rPr>
        <w:t xml:space="preserve">В целом </w:t>
      </w:r>
      <w:r w:rsidR="00861FBE" w:rsidRPr="00861FBE">
        <w:rPr>
          <w:rFonts w:eastAsiaTheme="minorHAnsi"/>
          <w:sz w:val="28"/>
          <w:szCs w:val="28"/>
        </w:rPr>
        <w:t>38,5</w:t>
      </w:r>
      <w:r w:rsidRPr="00861FBE">
        <w:rPr>
          <w:rFonts w:eastAsiaTheme="minorHAnsi"/>
          <w:sz w:val="28"/>
          <w:szCs w:val="28"/>
        </w:rPr>
        <w:t>%  от занятых в экономике района работников приходится на малый бизнес. В плановом периоде 20</w:t>
      </w:r>
      <w:r w:rsidR="008C1CB1" w:rsidRPr="00861FBE">
        <w:rPr>
          <w:rFonts w:eastAsiaTheme="minorHAnsi"/>
          <w:sz w:val="28"/>
          <w:szCs w:val="28"/>
        </w:rPr>
        <w:t>20</w:t>
      </w:r>
      <w:r w:rsidRPr="00861FBE">
        <w:rPr>
          <w:rFonts w:eastAsiaTheme="minorHAnsi"/>
          <w:sz w:val="28"/>
          <w:szCs w:val="28"/>
        </w:rPr>
        <w:t xml:space="preserve">-2021гг. доля 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останется на уровне </w:t>
      </w:r>
      <w:r w:rsidR="00861FBE" w:rsidRPr="00861FBE">
        <w:rPr>
          <w:rFonts w:eastAsiaTheme="minorHAnsi"/>
          <w:sz w:val="28"/>
          <w:szCs w:val="28"/>
        </w:rPr>
        <w:t>38,5</w:t>
      </w:r>
      <w:r w:rsidRPr="00861FBE">
        <w:rPr>
          <w:rFonts w:eastAsiaTheme="minorHAnsi"/>
          <w:sz w:val="28"/>
          <w:szCs w:val="28"/>
        </w:rPr>
        <w:t xml:space="preserve">%. </w:t>
      </w:r>
    </w:p>
    <w:p w:rsidR="00861FBE" w:rsidRPr="00865EC6" w:rsidRDefault="0091311C" w:rsidP="00865EC6">
      <w:pPr>
        <w:pStyle w:val="ac"/>
        <w:ind w:firstLine="426"/>
        <w:jc w:val="both"/>
        <w:rPr>
          <w:rFonts w:eastAsiaTheme="minorHAnsi"/>
          <w:sz w:val="28"/>
          <w:szCs w:val="28"/>
        </w:rPr>
      </w:pPr>
      <w:r w:rsidRPr="00865EC6">
        <w:rPr>
          <w:rFonts w:eastAsiaTheme="minorHAnsi"/>
          <w:sz w:val="28"/>
          <w:szCs w:val="28"/>
        </w:rPr>
        <w:t xml:space="preserve">Объем инвестиций в основной капитал (без малого предпринимательства) в 2019 году в расчете на 1 жителя -  25622,00 рублей. </w:t>
      </w:r>
    </w:p>
    <w:p w:rsidR="0091311C" w:rsidRPr="00865EC6" w:rsidRDefault="0091311C" w:rsidP="00865EC6">
      <w:pPr>
        <w:pStyle w:val="ac"/>
        <w:ind w:firstLine="426"/>
        <w:jc w:val="both"/>
        <w:rPr>
          <w:rFonts w:eastAsiaTheme="minorHAnsi"/>
          <w:sz w:val="28"/>
          <w:szCs w:val="28"/>
        </w:rPr>
      </w:pPr>
      <w:r w:rsidRPr="00865EC6">
        <w:rPr>
          <w:rFonts w:eastAsiaTheme="minorHAnsi"/>
          <w:sz w:val="28"/>
          <w:szCs w:val="28"/>
        </w:rPr>
        <w:t xml:space="preserve">Удельный  вес   прибыльных  сельскохозяйственных  организаций  в  общем  числе  в  Увельском  районе, </w:t>
      </w:r>
      <w:proofErr w:type="gramStart"/>
      <w:r w:rsidRPr="00865EC6">
        <w:rPr>
          <w:rFonts w:eastAsiaTheme="minorHAnsi"/>
          <w:sz w:val="28"/>
          <w:szCs w:val="28"/>
        </w:rPr>
        <w:t>согласно</w:t>
      </w:r>
      <w:proofErr w:type="gramEnd"/>
      <w:r w:rsidRPr="00865EC6">
        <w:rPr>
          <w:rFonts w:eastAsiaTheme="minorHAnsi"/>
          <w:sz w:val="28"/>
          <w:szCs w:val="28"/>
        </w:rPr>
        <w:t xml:space="preserve"> данных  годовых  отчетов о  финансово – экономическом состоянии товаропроизводителей  агропромышленного  комплекса  за 2017 и 2018 годы составил  100,0%.</w:t>
      </w:r>
    </w:p>
    <w:p w:rsidR="00865EC6" w:rsidRDefault="0024748C" w:rsidP="00865EC6">
      <w:pPr>
        <w:pStyle w:val="ac"/>
        <w:ind w:firstLine="426"/>
        <w:rPr>
          <w:sz w:val="28"/>
          <w:szCs w:val="28"/>
        </w:rPr>
      </w:pPr>
      <w:r w:rsidRPr="00865EC6">
        <w:rPr>
          <w:sz w:val="28"/>
          <w:szCs w:val="28"/>
        </w:rPr>
        <w:t xml:space="preserve">Удельный вес прибыльных сельскохозяйственных организаций в общем числе в Увельском районе, </w:t>
      </w:r>
      <w:proofErr w:type="gramStart"/>
      <w:r w:rsidRPr="00865EC6">
        <w:rPr>
          <w:sz w:val="28"/>
          <w:szCs w:val="28"/>
        </w:rPr>
        <w:t>согласно</w:t>
      </w:r>
      <w:proofErr w:type="gramEnd"/>
      <w:r w:rsidRPr="00865EC6">
        <w:rPr>
          <w:sz w:val="28"/>
          <w:szCs w:val="28"/>
        </w:rPr>
        <w:t xml:space="preserve"> данных годовых отчетов о финансово – экономическом состоянии товаропроизводителей агропромышленного комплекса за 2018 и 2019 году составил 100,0%.</w:t>
      </w:r>
    </w:p>
    <w:p w:rsidR="0024748C" w:rsidRPr="00865EC6" w:rsidRDefault="0024748C" w:rsidP="00865EC6">
      <w:pPr>
        <w:pStyle w:val="ac"/>
        <w:ind w:firstLine="426"/>
        <w:rPr>
          <w:sz w:val="28"/>
          <w:szCs w:val="28"/>
        </w:rPr>
      </w:pPr>
      <w:r w:rsidRPr="00865EC6">
        <w:rPr>
          <w:sz w:val="28"/>
          <w:szCs w:val="28"/>
        </w:rPr>
        <w:lastRenderedPageBreak/>
        <w:t>В 2020-2022 годах планируется сохранить показатель на уровне 100,0%.</w:t>
      </w:r>
    </w:p>
    <w:p w:rsidR="0024748C" w:rsidRPr="00865EC6" w:rsidRDefault="0024748C" w:rsidP="00865EC6">
      <w:pPr>
        <w:pStyle w:val="ac"/>
        <w:ind w:firstLine="426"/>
        <w:rPr>
          <w:sz w:val="28"/>
          <w:szCs w:val="28"/>
        </w:rPr>
      </w:pPr>
      <w:r w:rsidRPr="00865EC6">
        <w:rPr>
          <w:sz w:val="28"/>
          <w:szCs w:val="28"/>
        </w:rPr>
        <w:t>Всего в районе 107,8 тыс. гектаров пашни из них 99% площади обрабатывается. Урожайность зерновых составила 13,4 центнера с гектара</w:t>
      </w:r>
      <w:proofErr w:type="gramStart"/>
      <w:r w:rsidRPr="00865EC6">
        <w:rPr>
          <w:sz w:val="28"/>
          <w:szCs w:val="28"/>
        </w:rPr>
        <w:t xml:space="preserve"> ,</w:t>
      </w:r>
      <w:proofErr w:type="gramEnd"/>
      <w:r w:rsidRPr="00865EC6">
        <w:rPr>
          <w:sz w:val="28"/>
          <w:szCs w:val="28"/>
        </w:rPr>
        <w:t xml:space="preserve"> что на 0,1 центнера ниже, чем в среднем по области.</w:t>
      </w:r>
    </w:p>
    <w:p w:rsidR="00865EC6" w:rsidRPr="007357AF" w:rsidRDefault="00865EC6" w:rsidP="00865EC6">
      <w:pPr>
        <w:pStyle w:val="a5"/>
        <w:numPr>
          <w:ilvl w:val="0"/>
          <w:numId w:val="7"/>
        </w:numPr>
        <w:spacing w:after="0" w:line="240" w:lineRule="auto"/>
        <w:jc w:val="center"/>
        <w:rPr>
          <w:rFonts w:ascii="Times New Roman" w:eastAsia="Calibri" w:hAnsi="Times New Roman" w:cs="Times New Roman"/>
          <w:b/>
          <w:sz w:val="28"/>
          <w:szCs w:val="28"/>
        </w:rPr>
      </w:pPr>
      <w:r w:rsidRPr="007357AF">
        <w:rPr>
          <w:rFonts w:ascii="Times New Roman" w:eastAsia="Calibri" w:hAnsi="Times New Roman" w:cs="Times New Roman"/>
          <w:b/>
          <w:sz w:val="28"/>
          <w:szCs w:val="28"/>
        </w:rPr>
        <w:t>Дошкольное образование</w:t>
      </w:r>
    </w:p>
    <w:p w:rsidR="00865EC6" w:rsidRPr="007357AF" w:rsidRDefault="00865EC6" w:rsidP="00865EC6">
      <w:pPr>
        <w:spacing w:after="0" w:line="240" w:lineRule="auto"/>
        <w:jc w:val="center"/>
        <w:rPr>
          <w:rFonts w:ascii="Times New Roman" w:eastAsia="Calibri" w:hAnsi="Times New Roman" w:cs="Times New Roman"/>
          <w:b/>
          <w:sz w:val="28"/>
          <w:szCs w:val="28"/>
        </w:rPr>
      </w:pPr>
    </w:p>
    <w:p w:rsidR="00865EC6" w:rsidRPr="005B086A" w:rsidRDefault="00865EC6" w:rsidP="00865EC6">
      <w:pPr>
        <w:spacing w:line="240" w:lineRule="auto"/>
        <w:ind w:firstLine="360"/>
        <w:jc w:val="both"/>
        <w:rPr>
          <w:rFonts w:ascii="Times New Roman" w:hAnsi="Times New Roman" w:cs="Times New Roman"/>
          <w:sz w:val="28"/>
          <w:szCs w:val="28"/>
        </w:rPr>
      </w:pPr>
      <w:proofErr w:type="gramStart"/>
      <w:r w:rsidRPr="005B086A">
        <w:rPr>
          <w:rFonts w:ascii="Times New Roman" w:hAnsi="Times New Roman" w:cs="Times New Roman"/>
          <w:sz w:val="28"/>
          <w:szCs w:val="28"/>
        </w:rPr>
        <w:t>Средняя заработная плата работников муниципальных дошкольных образовательных учреждений</w:t>
      </w:r>
      <w:r>
        <w:rPr>
          <w:rFonts w:ascii="Times New Roman" w:hAnsi="Times New Roman" w:cs="Times New Roman"/>
          <w:sz w:val="28"/>
          <w:szCs w:val="28"/>
        </w:rPr>
        <w:t xml:space="preserve"> и муниципальных общеобразовательных учреждений</w:t>
      </w:r>
      <w:r w:rsidRPr="005B086A">
        <w:rPr>
          <w:rFonts w:ascii="Times New Roman" w:hAnsi="Times New Roman" w:cs="Times New Roman"/>
          <w:sz w:val="28"/>
          <w:szCs w:val="28"/>
        </w:rPr>
        <w:t xml:space="preserve"> за 201</w:t>
      </w:r>
      <w:r>
        <w:rPr>
          <w:rFonts w:ascii="Times New Roman" w:hAnsi="Times New Roman" w:cs="Times New Roman"/>
          <w:sz w:val="28"/>
          <w:szCs w:val="28"/>
        </w:rPr>
        <w:t>9</w:t>
      </w:r>
      <w:r w:rsidRPr="005B086A">
        <w:rPr>
          <w:rFonts w:ascii="Times New Roman" w:hAnsi="Times New Roman" w:cs="Times New Roman"/>
          <w:sz w:val="28"/>
          <w:szCs w:val="28"/>
        </w:rPr>
        <w:t xml:space="preserve"> год выше ожидаемой в связи с повышением заработной платы педагогических работников дошкольных образовательных учреждений в связи с выполнением Указа Президента Российской Федерации от 07.05.2012 года № 597 « О мероприятиях по реализации государственной социальной политики»</w:t>
      </w:r>
      <w:r>
        <w:rPr>
          <w:rFonts w:ascii="Times New Roman" w:hAnsi="Times New Roman" w:cs="Times New Roman"/>
          <w:sz w:val="28"/>
          <w:szCs w:val="28"/>
        </w:rPr>
        <w:t xml:space="preserve"> и ростом минимального размера оплаты труда</w:t>
      </w:r>
      <w:r w:rsidRPr="005B086A">
        <w:rPr>
          <w:rFonts w:ascii="Times New Roman" w:hAnsi="Times New Roman" w:cs="Times New Roman"/>
          <w:sz w:val="28"/>
          <w:szCs w:val="28"/>
        </w:rPr>
        <w:t>.</w:t>
      </w:r>
      <w:proofErr w:type="gramEnd"/>
      <w:r w:rsidRPr="005B086A">
        <w:rPr>
          <w:rFonts w:ascii="Times New Roman" w:hAnsi="Times New Roman" w:cs="Times New Roman"/>
          <w:sz w:val="28"/>
          <w:szCs w:val="28"/>
        </w:rPr>
        <w:t xml:space="preserve"> По дошкольным образовательным организациям   рост заработной платы составил </w:t>
      </w:r>
      <w:r>
        <w:rPr>
          <w:rFonts w:ascii="Times New Roman" w:hAnsi="Times New Roman" w:cs="Times New Roman"/>
          <w:sz w:val="28"/>
          <w:szCs w:val="28"/>
        </w:rPr>
        <w:t>11</w:t>
      </w:r>
      <w:r w:rsidRPr="005B086A">
        <w:rPr>
          <w:rFonts w:ascii="Times New Roman" w:hAnsi="Times New Roman" w:cs="Times New Roman"/>
          <w:sz w:val="28"/>
          <w:szCs w:val="28"/>
        </w:rPr>
        <w:t>,</w:t>
      </w:r>
      <w:r>
        <w:rPr>
          <w:rFonts w:ascii="Times New Roman" w:hAnsi="Times New Roman" w:cs="Times New Roman"/>
          <w:sz w:val="28"/>
          <w:szCs w:val="28"/>
        </w:rPr>
        <w:t>9</w:t>
      </w:r>
      <w:r w:rsidRPr="005B086A">
        <w:rPr>
          <w:rFonts w:ascii="Times New Roman" w:hAnsi="Times New Roman" w:cs="Times New Roman"/>
          <w:sz w:val="28"/>
          <w:szCs w:val="28"/>
        </w:rPr>
        <w:t xml:space="preserve">%, при этом по педагогическим работникам </w:t>
      </w:r>
      <w:r>
        <w:rPr>
          <w:rFonts w:ascii="Times New Roman" w:hAnsi="Times New Roman" w:cs="Times New Roman"/>
          <w:sz w:val="28"/>
          <w:szCs w:val="28"/>
        </w:rPr>
        <w:t>7</w:t>
      </w:r>
      <w:r w:rsidRPr="005B086A">
        <w:rPr>
          <w:rFonts w:ascii="Times New Roman" w:hAnsi="Times New Roman" w:cs="Times New Roman"/>
          <w:sz w:val="28"/>
          <w:szCs w:val="28"/>
        </w:rPr>
        <w:t>,</w:t>
      </w:r>
      <w:r>
        <w:rPr>
          <w:rFonts w:ascii="Times New Roman" w:hAnsi="Times New Roman" w:cs="Times New Roman"/>
          <w:sz w:val="28"/>
          <w:szCs w:val="28"/>
        </w:rPr>
        <w:t>6</w:t>
      </w:r>
      <w:r w:rsidRPr="005B086A">
        <w:rPr>
          <w:rFonts w:ascii="Times New Roman" w:hAnsi="Times New Roman" w:cs="Times New Roman"/>
          <w:sz w:val="28"/>
          <w:szCs w:val="28"/>
        </w:rPr>
        <w:t>%. Рост средней заработной платы за 201</w:t>
      </w:r>
      <w:r>
        <w:rPr>
          <w:rFonts w:ascii="Times New Roman" w:hAnsi="Times New Roman" w:cs="Times New Roman"/>
          <w:sz w:val="28"/>
          <w:szCs w:val="28"/>
        </w:rPr>
        <w:t xml:space="preserve">9 </w:t>
      </w:r>
      <w:r w:rsidRPr="005B086A">
        <w:rPr>
          <w:rFonts w:ascii="Times New Roman" w:hAnsi="Times New Roman" w:cs="Times New Roman"/>
          <w:sz w:val="28"/>
          <w:szCs w:val="28"/>
        </w:rPr>
        <w:t xml:space="preserve">год по общеобразовательным организациям  составил </w:t>
      </w:r>
      <w:r>
        <w:rPr>
          <w:rFonts w:ascii="Times New Roman" w:hAnsi="Times New Roman" w:cs="Times New Roman"/>
          <w:sz w:val="28"/>
          <w:szCs w:val="28"/>
        </w:rPr>
        <w:t>4</w:t>
      </w:r>
      <w:r w:rsidRPr="005B086A">
        <w:rPr>
          <w:rFonts w:ascii="Times New Roman" w:hAnsi="Times New Roman" w:cs="Times New Roman"/>
          <w:sz w:val="28"/>
          <w:szCs w:val="28"/>
        </w:rPr>
        <w:t>,</w:t>
      </w:r>
      <w:r>
        <w:rPr>
          <w:rFonts w:ascii="Times New Roman" w:hAnsi="Times New Roman" w:cs="Times New Roman"/>
          <w:sz w:val="28"/>
          <w:szCs w:val="28"/>
        </w:rPr>
        <w:t>4</w:t>
      </w:r>
      <w:r w:rsidRPr="005B086A">
        <w:rPr>
          <w:rFonts w:ascii="Times New Roman" w:hAnsi="Times New Roman" w:cs="Times New Roman"/>
          <w:sz w:val="28"/>
          <w:szCs w:val="28"/>
        </w:rPr>
        <w:t xml:space="preserve"> %, по учителям рост</w:t>
      </w:r>
      <w:r>
        <w:rPr>
          <w:rFonts w:ascii="Times New Roman" w:hAnsi="Times New Roman" w:cs="Times New Roman"/>
          <w:sz w:val="28"/>
          <w:szCs w:val="28"/>
        </w:rPr>
        <w:t xml:space="preserve"> </w:t>
      </w:r>
      <w:r w:rsidRPr="005B086A">
        <w:rPr>
          <w:rFonts w:ascii="Times New Roman" w:hAnsi="Times New Roman" w:cs="Times New Roman"/>
          <w:sz w:val="28"/>
          <w:szCs w:val="28"/>
        </w:rPr>
        <w:t xml:space="preserve">заработной платы </w:t>
      </w:r>
      <w:r>
        <w:rPr>
          <w:rFonts w:ascii="Times New Roman" w:hAnsi="Times New Roman" w:cs="Times New Roman"/>
          <w:sz w:val="28"/>
          <w:szCs w:val="28"/>
        </w:rPr>
        <w:t>– 2,8%</w:t>
      </w:r>
      <w:r w:rsidRPr="005B086A">
        <w:rPr>
          <w:rFonts w:ascii="Times New Roman" w:hAnsi="Times New Roman" w:cs="Times New Roman"/>
          <w:sz w:val="28"/>
          <w:szCs w:val="28"/>
        </w:rPr>
        <w:t xml:space="preserve">. </w:t>
      </w:r>
    </w:p>
    <w:p w:rsidR="00865EC6" w:rsidRPr="005B086A" w:rsidRDefault="00865EC6" w:rsidP="00865EC6">
      <w:pPr>
        <w:spacing w:line="240" w:lineRule="auto"/>
        <w:ind w:firstLine="360"/>
        <w:jc w:val="both"/>
        <w:rPr>
          <w:rFonts w:ascii="Times New Roman" w:hAnsi="Times New Roman" w:cs="Times New Roman"/>
          <w:sz w:val="28"/>
          <w:szCs w:val="28"/>
        </w:rPr>
      </w:pPr>
      <w:r w:rsidRPr="005B086A">
        <w:rPr>
          <w:rFonts w:ascii="Times New Roman" w:hAnsi="Times New Roman" w:cs="Times New Roman"/>
          <w:sz w:val="28"/>
          <w:szCs w:val="28"/>
        </w:rPr>
        <w:t xml:space="preserve">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 в том числе, расширение доступности его для всех групп населения, так как именно </w:t>
      </w:r>
      <w:r w:rsidRPr="005B086A">
        <w:rPr>
          <w:rFonts w:ascii="Times New Roman" w:hAnsi="Times New Roman" w:cs="Times New Roman"/>
          <w:spacing w:val="4"/>
          <w:sz w:val="28"/>
          <w:szCs w:val="28"/>
        </w:rPr>
        <w:t xml:space="preserve">дошкольное образование – первый уровень образовательной системы в целом. </w:t>
      </w:r>
    </w:p>
    <w:p w:rsidR="00865EC6" w:rsidRPr="005B086A" w:rsidRDefault="00865EC6" w:rsidP="00865EC6">
      <w:pPr>
        <w:spacing w:line="240" w:lineRule="auto"/>
        <w:ind w:firstLine="360"/>
        <w:jc w:val="both"/>
        <w:rPr>
          <w:rFonts w:ascii="Times New Roman" w:hAnsi="Times New Roman" w:cs="Times New Roman"/>
          <w:sz w:val="28"/>
          <w:szCs w:val="28"/>
        </w:rPr>
      </w:pPr>
      <w:r w:rsidRPr="005B086A">
        <w:rPr>
          <w:rFonts w:ascii="Times New Roman" w:hAnsi="Times New Roman" w:cs="Times New Roman"/>
          <w:spacing w:val="4"/>
          <w:sz w:val="28"/>
          <w:szCs w:val="28"/>
        </w:rPr>
        <w:t>В Увельском муниципальном районе на сегодняшний день функционируют 25</w:t>
      </w:r>
      <w:r w:rsidRPr="005B086A">
        <w:rPr>
          <w:rFonts w:ascii="Times New Roman" w:hAnsi="Times New Roman" w:cs="Times New Roman"/>
          <w:sz w:val="28"/>
          <w:szCs w:val="28"/>
        </w:rPr>
        <w:t xml:space="preserve"> учреждений дошкольного образования, 10</w:t>
      </w:r>
      <w:r w:rsidRPr="00820F70">
        <w:rPr>
          <w:rFonts w:ascii="Times New Roman" w:hAnsi="Times New Roman" w:cs="Times New Roman"/>
          <w:sz w:val="28"/>
          <w:szCs w:val="28"/>
        </w:rPr>
        <w:t>5</w:t>
      </w:r>
      <w:r w:rsidRPr="005B086A">
        <w:rPr>
          <w:rFonts w:ascii="Times New Roman" w:hAnsi="Times New Roman" w:cs="Times New Roman"/>
          <w:sz w:val="28"/>
          <w:szCs w:val="28"/>
        </w:rPr>
        <w:t xml:space="preserve"> группы, которые посещают </w:t>
      </w:r>
      <w:r w:rsidRPr="00820F70">
        <w:rPr>
          <w:rFonts w:ascii="Times New Roman" w:hAnsi="Times New Roman" w:cs="Times New Roman"/>
          <w:sz w:val="28"/>
          <w:szCs w:val="28"/>
        </w:rPr>
        <w:t>1885</w:t>
      </w:r>
      <w:r w:rsidRPr="005B086A">
        <w:rPr>
          <w:rFonts w:ascii="Times New Roman" w:hAnsi="Times New Roman" w:cs="Times New Roman"/>
          <w:sz w:val="28"/>
          <w:szCs w:val="28"/>
        </w:rPr>
        <w:t xml:space="preserve"> детей в возрасте от 1,5 до 7 лет.</w:t>
      </w:r>
    </w:p>
    <w:p w:rsidR="00865EC6" w:rsidRPr="005B086A" w:rsidRDefault="00865EC6" w:rsidP="00865EC6">
      <w:pPr>
        <w:spacing w:line="240" w:lineRule="auto"/>
        <w:ind w:firstLine="360"/>
        <w:jc w:val="both"/>
        <w:rPr>
          <w:rFonts w:ascii="Times New Roman" w:hAnsi="Times New Roman" w:cs="Times New Roman"/>
          <w:sz w:val="28"/>
          <w:szCs w:val="28"/>
        </w:rPr>
      </w:pPr>
      <w:r w:rsidRPr="005B086A">
        <w:rPr>
          <w:rFonts w:ascii="Times New Roman" w:hAnsi="Times New Roman" w:cs="Times New Roman"/>
          <w:sz w:val="28"/>
          <w:szCs w:val="28"/>
        </w:rPr>
        <w:t xml:space="preserve">Доступность дошкольного образования составляет 100%. </w:t>
      </w:r>
      <w:r w:rsidRPr="005B086A">
        <w:rPr>
          <w:rFonts w:ascii="Times New Roman" w:hAnsi="Times New Roman" w:cs="Times New Roman"/>
          <w:spacing w:val="4"/>
          <w:sz w:val="28"/>
          <w:szCs w:val="28"/>
        </w:rPr>
        <w:t>Очередность в детские сады района отсутствует.</w:t>
      </w:r>
    </w:p>
    <w:p w:rsidR="00865EC6" w:rsidRPr="00064B4D" w:rsidRDefault="00865EC6" w:rsidP="00865EC6">
      <w:pPr>
        <w:spacing w:line="240" w:lineRule="auto"/>
        <w:jc w:val="center"/>
        <w:rPr>
          <w:rFonts w:ascii="Times New Roman" w:hAnsi="Times New Roman" w:cs="Times New Roman"/>
          <w:spacing w:val="4"/>
          <w:sz w:val="28"/>
          <w:szCs w:val="28"/>
        </w:rPr>
      </w:pPr>
      <w:r w:rsidRPr="005B086A">
        <w:rPr>
          <w:rFonts w:ascii="Times New Roman" w:hAnsi="Times New Roman" w:cs="Times New Roman"/>
          <w:b/>
          <w:sz w:val="28"/>
          <w:szCs w:val="28"/>
        </w:rPr>
        <w:t>Общее и дополнительное образование</w:t>
      </w:r>
    </w:p>
    <w:p w:rsidR="00865EC6" w:rsidRDefault="00865EC6" w:rsidP="00865EC6">
      <w:pPr>
        <w:spacing w:line="240" w:lineRule="auto"/>
        <w:ind w:firstLine="708"/>
        <w:jc w:val="both"/>
        <w:rPr>
          <w:rFonts w:ascii="Times New Roman" w:hAnsi="Times New Roman" w:cs="Times New Roman"/>
          <w:sz w:val="28"/>
          <w:szCs w:val="28"/>
        </w:rPr>
      </w:pPr>
      <w:r w:rsidRPr="005B086A">
        <w:rPr>
          <w:rFonts w:ascii="Times New Roman" w:hAnsi="Times New Roman" w:cs="Times New Roman"/>
          <w:sz w:val="28"/>
          <w:szCs w:val="28"/>
        </w:rPr>
        <w:t xml:space="preserve">Одним из направлений «Нашей новой школы» является развитие современной оценки качества образования. </w:t>
      </w:r>
      <w:proofErr w:type="gramStart"/>
      <w:r w:rsidRPr="005B086A">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учреждений</w:t>
      </w:r>
      <w:r w:rsidRPr="00AA656E">
        <w:rPr>
          <w:rFonts w:ascii="Times New Roman" w:hAnsi="Times New Roman" w:cs="Times New Roman"/>
          <w:sz w:val="28"/>
          <w:szCs w:val="28"/>
        </w:rPr>
        <w:t>,</w:t>
      </w:r>
      <w:r>
        <w:rPr>
          <w:rFonts w:ascii="Times New Roman" w:hAnsi="Times New Roman" w:cs="Times New Roman"/>
          <w:sz w:val="28"/>
          <w:szCs w:val="28"/>
        </w:rPr>
        <w:t xml:space="preserve"> благодаря</w:t>
      </w:r>
      <w:r w:rsidRPr="00AA656E">
        <w:rPr>
          <w:rFonts w:ascii="Times New Roman" w:hAnsi="Times New Roman" w:cs="Times New Roman"/>
          <w:sz w:val="28"/>
          <w:szCs w:val="28"/>
        </w:rPr>
        <w:t xml:space="preserve"> </w:t>
      </w:r>
      <w:r w:rsidRPr="005B086A">
        <w:rPr>
          <w:rFonts w:ascii="Times New Roman" w:hAnsi="Times New Roman" w:cs="Times New Roman"/>
          <w:sz w:val="28"/>
          <w:szCs w:val="28"/>
        </w:rPr>
        <w:t>применени</w:t>
      </w:r>
      <w:r>
        <w:rPr>
          <w:rFonts w:ascii="Times New Roman" w:hAnsi="Times New Roman" w:cs="Times New Roman"/>
          <w:sz w:val="28"/>
          <w:szCs w:val="28"/>
        </w:rPr>
        <w:t>ю</w:t>
      </w:r>
      <w:r w:rsidRPr="005B086A">
        <w:rPr>
          <w:rFonts w:ascii="Times New Roman" w:hAnsi="Times New Roman" w:cs="Times New Roman"/>
          <w:sz w:val="28"/>
          <w:szCs w:val="28"/>
        </w:rPr>
        <w:t xml:space="preserve"> на уроках компьютерных технологий, выяснени</w:t>
      </w:r>
      <w:r>
        <w:rPr>
          <w:rFonts w:ascii="Times New Roman" w:hAnsi="Times New Roman" w:cs="Times New Roman"/>
          <w:sz w:val="28"/>
          <w:szCs w:val="28"/>
        </w:rPr>
        <w:t>ю</w:t>
      </w:r>
      <w:r w:rsidRPr="005B086A">
        <w:rPr>
          <w:rFonts w:ascii="Times New Roman" w:hAnsi="Times New Roman" w:cs="Times New Roman"/>
          <w:sz w:val="28"/>
          <w:szCs w:val="28"/>
        </w:rPr>
        <w:t xml:space="preserve"> проблемных тем в знаниях учащихся и ликвидации данных пробелов, разработк</w:t>
      </w:r>
      <w:r>
        <w:rPr>
          <w:rFonts w:ascii="Times New Roman" w:hAnsi="Times New Roman" w:cs="Times New Roman"/>
          <w:sz w:val="28"/>
          <w:szCs w:val="28"/>
        </w:rPr>
        <w:t>ам</w:t>
      </w:r>
      <w:r w:rsidRPr="005B086A">
        <w:rPr>
          <w:rFonts w:ascii="Times New Roman" w:hAnsi="Times New Roman" w:cs="Times New Roman"/>
          <w:sz w:val="28"/>
          <w:szCs w:val="28"/>
        </w:rPr>
        <w:t xml:space="preserve"> системы повторения учебного </w:t>
      </w:r>
      <w:r>
        <w:rPr>
          <w:rFonts w:ascii="Times New Roman" w:hAnsi="Times New Roman" w:cs="Times New Roman"/>
          <w:sz w:val="28"/>
          <w:szCs w:val="28"/>
        </w:rPr>
        <w:t>материала</w:t>
      </w:r>
      <w:r w:rsidRPr="005B086A">
        <w:rPr>
          <w:rFonts w:ascii="Times New Roman" w:hAnsi="Times New Roman" w:cs="Times New Roman"/>
          <w:sz w:val="28"/>
          <w:szCs w:val="28"/>
        </w:rPr>
        <w:t>, участи</w:t>
      </w:r>
      <w:r>
        <w:rPr>
          <w:rFonts w:ascii="Times New Roman" w:hAnsi="Times New Roman" w:cs="Times New Roman"/>
          <w:sz w:val="28"/>
          <w:szCs w:val="28"/>
        </w:rPr>
        <w:t>ю</w:t>
      </w:r>
      <w:r w:rsidRPr="005B086A">
        <w:rPr>
          <w:rFonts w:ascii="Times New Roman" w:hAnsi="Times New Roman" w:cs="Times New Roman"/>
          <w:sz w:val="28"/>
          <w:szCs w:val="28"/>
        </w:rPr>
        <w:t xml:space="preserve"> в тренировочн</w:t>
      </w:r>
      <w:r>
        <w:rPr>
          <w:rFonts w:ascii="Times New Roman" w:hAnsi="Times New Roman" w:cs="Times New Roman"/>
          <w:sz w:val="28"/>
          <w:szCs w:val="28"/>
        </w:rPr>
        <w:t>ых</w:t>
      </w:r>
      <w:r w:rsidRPr="005B086A">
        <w:rPr>
          <w:rFonts w:ascii="Times New Roman" w:hAnsi="Times New Roman" w:cs="Times New Roman"/>
          <w:sz w:val="28"/>
          <w:szCs w:val="28"/>
        </w:rPr>
        <w:t xml:space="preserve"> тестировани</w:t>
      </w:r>
      <w:r>
        <w:rPr>
          <w:rFonts w:ascii="Times New Roman" w:hAnsi="Times New Roman" w:cs="Times New Roman"/>
          <w:sz w:val="28"/>
          <w:szCs w:val="28"/>
        </w:rPr>
        <w:t>ях</w:t>
      </w:r>
      <w:r w:rsidRPr="005B086A">
        <w:rPr>
          <w:rFonts w:ascii="Times New Roman" w:hAnsi="Times New Roman" w:cs="Times New Roman"/>
          <w:sz w:val="28"/>
          <w:szCs w:val="28"/>
        </w:rPr>
        <w:t xml:space="preserve"> в форме   технологии ЕГЭ </w:t>
      </w:r>
      <w:r>
        <w:rPr>
          <w:rFonts w:ascii="Times New Roman" w:hAnsi="Times New Roman" w:cs="Times New Roman"/>
          <w:sz w:val="28"/>
          <w:szCs w:val="28"/>
        </w:rPr>
        <w:t xml:space="preserve">   </w:t>
      </w:r>
      <w:r w:rsidRPr="005B086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5B086A">
        <w:rPr>
          <w:rFonts w:ascii="Times New Roman" w:hAnsi="Times New Roman" w:cs="Times New Roman"/>
          <w:sz w:val="28"/>
          <w:szCs w:val="28"/>
        </w:rPr>
        <w:t>владени</w:t>
      </w:r>
      <w:r>
        <w:rPr>
          <w:rFonts w:ascii="Times New Roman" w:hAnsi="Times New Roman" w:cs="Times New Roman"/>
          <w:sz w:val="28"/>
          <w:szCs w:val="28"/>
        </w:rPr>
        <w:t>ю</w:t>
      </w:r>
      <w:r w:rsidRPr="005B086A">
        <w:rPr>
          <w:rFonts w:ascii="Times New Roman" w:hAnsi="Times New Roman" w:cs="Times New Roman"/>
          <w:sz w:val="28"/>
          <w:szCs w:val="28"/>
        </w:rPr>
        <w:t xml:space="preserve"> педагогами новыми образовательными технологиями</w:t>
      </w:r>
      <w:r>
        <w:rPr>
          <w:rFonts w:ascii="Times New Roman" w:hAnsi="Times New Roman" w:cs="Times New Roman"/>
          <w:sz w:val="28"/>
          <w:szCs w:val="28"/>
        </w:rPr>
        <w:t>,</w:t>
      </w:r>
      <w:r w:rsidRPr="005B086A">
        <w:rPr>
          <w:rFonts w:ascii="Times New Roman" w:hAnsi="Times New Roman" w:cs="Times New Roman"/>
          <w:sz w:val="28"/>
          <w:szCs w:val="28"/>
        </w:rPr>
        <w:t xml:space="preserve"> составила </w:t>
      </w:r>
      <w:r w:rsidRPr="00064B4D">
        <w:rPr>
          <w:rFonts w:ascii="Times New Roman" w:hAnsi="Times New Roman" w:cs="Times New Roman"/>
          <w:sz w:val="28"/>
          <w:szCs w:val="28"/>
        </w:rPr>
        <w:t>0</w:t>
      </w:r>
      <w:r w:rsidRPr="005B086A">
        <w:rPr>
          <w:rFonts w:ascii="Times New Roman" w:hAnsi="Times New Roman" w:cs="Times New Roman"/>
          <w:sz w:val="28"/>
          <w:szCs w:val="28"/>
        </w:rPr>
        <w:t>%</w:t>
      </w:r>
      <w:r>
        <w:rPr>
          <w:rFonts w:ascii="Times New Roman" w:hAnsi="Times New Roman" w:cs="Times New Roman"/>
          <w:sz w:val="28"/>
          <w:szCs w:val="28"/>
        </w:rPr>
        <w:t>.</w:t>
      </w:r>
      <w:proofErr w:type="gramEnd"/>
    </w:p>
    <w:p w:rsidR="00865EC6" w:rsidRPr="000102AE" w:rsidRDefault="00865EC6" w:rsidP="00865EC6">
      <w:pPr>
        <w:spacing w:line="240" w:lineRule="auto"/>
        <w:ind w:firstLine="360"/>
        <w:jc w:val="both"/>
        <w:rPr>
          <w:rFonts w:ascii="Times New Roman" w:hAnsi="Times New Roman" w:cs="Times New Roman"/>
          <w:sz w:val="28"/>
          <w:szCs w:val="28"/>
          <w:lang w:eastAsia="zh-CN"/>
        </w:rPr>
      </w:pPr>
      <w:proofErr w:type="gramStart"/>
      <w:r w:rsidRPr="005B086A">
        <w:rPr>
          <w:rFonts w:ascii="Times New Roman" w:hAnsi="Times New Roman" w:cs="Times New Roman"/>
          <w:sz w:val="28"/>
          <w:szCs w:val="28"/>
          <w:lang w:eastAsia="zh-CN"/>
        </w:rPr>
        <w:t xml:space="preserve">Доля муниципальных общеобразовательных учреждений, отвечающих современным требованиям, стал рассчитываться как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w:t>
      </w:r>
      <w:r w:rsidRPr="005B086A">
        <w:rPr>
          <w:rFonts w:ascii="Times New Roman" w:hAnsi="Times New Roman" w:cs="Times New Roman"/>
          <w:sz w:val="28"/>
          <w:szCs w:val="28"/>
          <w:lang w:eastAsia="zh-CN"/>
        </w:rPr>
        <w:lastRenderedPageBreak/>
        <w:t>государственных образовательных стандартов к условиям обучения, являющийся средним арифметическим отдельны</w:t>
      </w:r>
      <w:r>
        <w:rPr>
          <w:rFonts w:ascii="Times New Roman" w:hAnsi="Times New Roman" w:cs="Times New Roman"/>
          <w:sz w:val="28"/>
          <w:szCs w:val="28"/>
          <w:lang w:eastAsia="zh-CN"/>
        </w:rPr>
        <w:t>х 16 относительных показателей</w:t>
      </w:r>
      <w:r w:rsidRPr="007E5977">
        <w:rPr>
          <w:rFonts w:ascii="Times New Roman" w:hAnsi="Times New Roman" w:cs="Times New Roman"/>
          <w:sz w:val="28"/>
          <w:szCs w:val="28"/>
          <w:lang w:eastAsia="zh-CN"/>
        </w:rPr>
        <w:t>.</w:t>
      </w:r>
      <w:proofErr w:type="gramEnd"/>
      <w:r w:rsidRPr="005B086A">
        <w:rPr>
          <w:rFonts w:ascii="Times New Roman" w:hAnsi="Times New Roman" w:cs="Times New Roman"/>
          <w:sz w:val="28"/>
          <w:szCs w:val="28"/>
          <w:lang w:eastAsia="zh-CN"/>
        </w:rPr>
        <w:t xml:space="preserve"> Увеличение  показателя </w:t>
      </w:r>
      <w:r>
        <w:rPr>
          <w:rFonts w:ascii="Times New Roman" w:hAnsi="Times New Roman" w:cs="Times New Roman"/>
          <w:sz w:val="28"/>
          <w:szCs w:val="28"/>
          <w:lang w:eastAsia="zh-CN"/>
        </w:rPr>
        <w:t xml:space="preserve"> произошло на 0,6</w:t>
      </w:r>
      <w:r w:rsidRPr="005B086A">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в результате</w:t>
      </w:r>
      <w:r w:rsidRPr="005B086A">
        <w:rPr>
          <w:rFonts w:ascii="Times New Roman" w:hAnsi="Times New Roman" w:cs="Times New Roman"/>
          <w:sz w:val="28"/>
          <w:szCs w:val="28"/>
          <w:lang w:eastAsia="zh-CN"/>
        </w:rPr>
        <w:t xml:space="preserve"> увеличени</w:t>
      </w:r>
      <w:r>
        <w:rPr>
          <w:rFonts w:ascii="Times New Roman" w:hAnsi="Times New Roman" w:cs="Times New Roman"/>
          <w:sz w:val="28"/>
          <w:szCs w:val="28"/>
          <w:lang w:eastAsia="zh-CN"/>
        </w:rPr>
        <w:t>я</w:t>
      </w:r>
      <w:r w:rsidRPr="005B086A">
        <w:rPr>
          <w:rFonts w:ascii="Times New Roman" w:hAnsi="Times New Roman" w:cs="Times New Roman"/>
          <w:sz w:val="28"/>
          <w:szCs w:val="28"/>
          <w:lang w:eastAsia="zh-CN"/>
        </w:rPr>
        <w:t xml:space="preserve"> числа учреждений, реализующих образовательные программы с использо</w:t>
      </w:r>
      <w:r>
        <w:rPr>
          <w:rFonts w:ascii="Times New Roman" w:hAnsi="Times New Roman" w:cs="Times New Roman"/>
          <w:sz w:val="28"/>
          <w:szCs w:val="28"/>
          <w:lang w:eastAsia="zh-CN"/>
        </w:rPr>
        <w:t>ванием дистанционных технологий</w:t>
      </w:r>
      <w:r w:rsidRPr="005B086A">
        <w:rPr>
          <w:rFonts w:ascii="Times New Roman" w:hAnsi="Times New Roman" w:cs="Times New Roman"/>
          <w:sz w:val="28"/>
          <w:szCs w:val="28"/>
          <w:lang w:eastAsia="zh-CN"/>
        </w:rPr>
        <w:t xml:space="preserve"> и при  увеличении числа учреждений, подключенных к сети Интерне</w:t>
      </w:r>
      <w:r>
        <w:rPr>
          <w:rFonts w:ascii="Times New Roman" w:hAnsi="Times New Roman" w:cs="Times New Roman"/>
          <w:sz w:val="28"/>
          <w:szCs w:val="28"/>
          <w:lang w:eastAsia="zh-CN"/>
        </w:rPr>
        <w:t xml:space="preserve"> </w:t>
      </w:r>
      <w:proofErr w:type="gramStart"/>
      <w:r w:rsidRPr="005B086A">
        <w:rPr>
          <w:rFonts w:ascii="Times New Roman" w:hAnsi="Times New Roman" w:cs="Times New Roman"/>
          <w:sz w:val="28"/>
          <w:szCs w:val="28"/>
          <w:lang w:eastAsia="zh-CN"/>
        </w:rPr>
        <w:t>т(</w:t>
      </w:r>
      <w:proofErr w:type="gramEnd"/>
      <w:r w:rsidRPr="005B086A">
        <w:rPr>
          <w:rFonts w:ascii="Times New Roman" w:hAnsi="Times New Roman" w:cs="Times New Roman"/>
          <w:sz w:val="28"/>
          <w:szCs w:val="28"/>
          <w:lang w:eastAsia="zh-CN"/>
        </w:rPr>
        <w:t>МКОУ «</w:t>
      </w:r>
      <w:proofErr w:type="spellStart"/>
      <w:r w:rsidRPr="005B086A">
        <w:rPr>
          <w:rFonts w:ascii="Times New Roman" w:hAnsi="Times New Roman" w:cs="Times New Roman"/>
          <w:sz w:val="28"/>
          <w:szCs w:val="28"/>
          <w:lang w:eastAsia="zh-CN"/>
        </w:rPr>
        <w:t>Михир</w:t>
      </w:r>
      <w:r>
        <w:rPr>
          <w:rFonts w:ascii="Times New Roman" w:hAnsi="Times New Roman" w:cs="Times New Roman"/>
          <w:sz w:val="28"/>
          <w:szCs w:val="28"/>
          <w:lang w:eastAsia="zh-CN"/>
        </w:rPr>
        <w:t>ё</w:t>
      </w:r>
      <w:r w:rsidRPr="005B086A">
        <w:rPr>
          <w:rFonts w:ascii="Times New Roman" w:hAnsi="Times New Roman" w:cs="Times New Roman"/>
          <w:sz w:val="28"/>
          <w:szCs w:val="28"/>
          <w:lang w:eastAsia="zh-CN"/>
        </w:rPr>
        <w:t>вская</w:t>
      </w:r>
      <w:proofErr w:type="spellEnd"/>
      <w:r w:rsidRPr="005B086A">
        <w:rPr>
          <w:rFonts w:ascii="Times New Roman" w:hAnsi="Times New Roman" w:cs="Times New Roman"/>
          <w:sz w:val="28"/>
          <w:szCs w:val="28"/>
          <w:lang w:eastAsia="zh-CN"/>
        </w:rPr>
        <w:t xml:space="preserve"> НОШ» и МКОУ «</w:t>
      </w:r>
      <w:proofErr w:type="spellStart"/>
      <w:r w:rsidRPr="005B086A">
        <w:rPr>
          <w:rFonts w:ascii="Times New Roman" w:hAnsi="Times New Roman" w:cs="Times New Roman"/>
          <w:sz w:val="28"/>
          <w:szCs w:val="28"/>
          <w:lang w:eastAsia="zh-CN"/>
        </w:rPr>
        <w:t>Сухарышская</w:t>
      </w:r>
      <w:proofErr w:type="spellEnd"/>
      <w:r w:rsidRPr="005B086A">
        <w:rPr>
          <w:rFonts w:ascii="Times New Roman" w:hAnsi="Times New Roman" w:cs="Times New Roman"/>
          <w:sz w:val="28"/>
          <w:szCs w:val="28"/>
          <w:lang w:eastAsia="zh-CN"/>
        </w:rPr>
        <w:t xml:space="preserve"> НОШ»).</w:t>
      </w:r>
    </w:p>
    <w:p w:rsidR="00865EC6" w:rsidRPr="009E2A3A" w:rsidRDefault="00865EC6" w:rsidP="00865EC6">
      <w:pPr>
        <w:spacing w:line="240" w:lineRule="auto"/>
        <w:ind w:right="-365" w:firstLine="708"/>
        <w:jc w:val="both"/>
        <w:rPr>
          <w:rFonts w:ascii="Times New Roman" w:eastAsia="Calibri" w:hAnsi="Times New Roman" w:cs="Times New Roman"/>
          <w:sz w:val="28"/>
          <w:szCs w:val="28"/>
        </w:rPr>
      </w:pPr>
      <w:r w:rsidRPr="00EE308D">
        <w:rPr>
          <w:rFonts w:ascii="Times New Roman" w:hAnsi="Times New Roman"/>
          <w:sz w:val="28"/>
          <w:szCs w:val="28"/>
        </w:rPr>
        <w:t>В рамках проекта «Теплое окно</w:t>
      </w:r>
      <w:r>
        <w:rPr>
          <w:rFonts w:ascii="Times New Roman" w:hAnsi="Times New Roman"/>
          <w:sz w:val="28"/>
          <w:szCs w:val="28"/>
        </w:rPr>
        <w:t xml:space="preserve">»  </w:t>
      </w:r>
      <w:proofErr w:type="spellStart"/>
      <w:r>
        <w:rPr>
          <w:rFonts w:ascii="Times New Roman" w:hAnsi="Times New Roman"/>
          <w:sz w:val="28"/>
          <w:szCs w:val="28"/>
        </w:rPr>
        <w:t>земенены</w:t>
      </w:r>
      <w:proofErr w:type="spellEnd"/>
      <w:r w:rsidRPr="00EE308D">
        <w:rPr>
          <w:rFonts w:ascii="Times New Roman" w:hAnsi="Times New Roman"/>
          <w:sz w:val="28"/>
          <w:szCs w:val="28"/>
        </w:rPr>
        <w:t xml:space="preserve"> </w:t>
      </w:r>
      <w:r>
        <w:rPr>
          <w:rFonts w:ascii="Times New Roman" w:hAnsi="Times New Roman"/>
          <w:sz w:val="28"/>
          <w:szCs w:val="28"/>
        </w:rPr>
        <w:t xml:space="preserve">  окна в  </w:t>
      </w:r>
      <w:r w:rsidRPr="00EE308D">
        <w:rPr>
          <w:rFonts w:ascii="Times New Roman" w:hAnsi="Times New Roman"/>
          <w:sz w:val="28"/>
          <w:szCs w:val="28"/>
        </w:rPr>
        <w:t xml:space="preserve"> 5 школах:  </w:t>
      </w:r>
      <w:proofErr w:type="spellStart"/>
      <w:r w:rsidRPr="00EE308D">
        <w:rPr>
          <w:rFonts w:ascii="Times New Roman" w:hAnsi="Times New Roman"/>
          <w:sz w:val="28"/>
          <w:szCs w:val="28"/>
        </w:rPr>
        <w:t>Увельская</w:t>
      </w:r>
      <w:proofErr w:type="spellEnd"/>
      <w:r w:rsidRPr="00EE308D">
        <w:rPr>
          <w:rFonts w:ascii="Times New Roman" w:hAnsi="Times New Roman"/>
          <w:sz w:val="28"/>
          <w:szCs w:val="28"/>
        </w:rPr>
        <w:t xml:space="preserve"> СОШ № 1, </w:t>
      </w:r>
      <w:proofErr w:type="spellStart"/>
      <w:r w:rsidRPr="00EE308D">
        <w:rPr>
          <w:rFonts w:ascii="Times New Roman" w:hAnsi="Times New Roman"/>
          <w:sz w:val="28"/>
          <w:szCs w:val="28"/>
        </w:rPr>
        <w:t>Кичигинская</w:t>
      </w:r>
      <w:proofErr w:type="spellEnd"/>
      <w:r w:rsidRPr="00EE308D">
        <w:rPr>
          <w:rFonts w:ascii="Times New Roman" w:hAnsi="Times New Roman"/>
          <w:sz w:val="28"/>
          <w:szCs w:val="28"/>
        </w:rPr>
        <w:t xml:space="preserve">, </w:t>
      </w:r>
      <w:proofErr w:type="spellStart"/>
      <w:r w:rsidRPr="00EE308D">
        <w:rPr>
          <w:rFonts w:ascii="Times New Roman" w:hAnsi="Times New Roman"/>
          <w:sz w:val="28"/>
          <w:szCs w:val="28"/>
        </w:rPr>
        <w:t>Луго</w:t>
      </w:r>
      <w:r>
        <w:rPr>
          <w:rFonts w:ascii="Times New Roman" w:hAnsi="Times New Roman"/>
          <w:sz w:val="28"/>
          <w:szCs w:val="28"/>
        </w:rPr>
        <w:t>вская</w:t>
      </w:r>
      <w:proofErr w:type="spellEnd"/>
      <w:r>
        <w:rPr>
          <w:rFonts w:ascii="Times New Roman" w:hAnsi="Times New Roman"/>
          <w:sz w:val="28"/>
          <w:szCs w:val="28"/>
        </w:rPr>
        <w:t xml:space="preserve">, </w:t>
      </w:r>
      <w:proofErr w:type="spellStart"/>
      <w:r>
        <w:rPr>
          <w:rFonts w:ascii="Times New Roman" w:hAnsi="Times New Roman"/>
          <w:sz w:val="28"/>
          <w:szCs w:val="28"/>
        </w:rPr>
        <w:t>Шумаковская</w:t>
      </w:r>
      <w:proofErr w:type="spellEnd"/>
      <w:r>
        <w:rPr>
          <w:rFonts w:ascii="Times New Roman" w:hAnsi="Times New Roman"/>
          <w:sz w:val="28"/>
          <w:szCs w:val="28"/>
        </w:rPr>
        <w:t xml:space="preserve">, </w:t>
      </w:r>
      <w:proofErr w:type="spellStart"/>
      <w:r>
        <w:rPr>
          <w:rFonts w:ascii="Times New Roman" w:hAnsi="Times New Roman"/>
          <w:sz w:val="28"/>
          <w:szCs w:val="28"/>
        </w:rPr>
        <w:t>Синеборская</w:t>
      </w:r>
      <w:proofErr w:type="spellEnd"/>
      <w:r w:rsidRPr="00820F70">
        <w:rPr>
          <w:rFonts w:ascii="Times New Roman" w:hAnsi="Times New Roman"/>
          <w:sz w:val="28"/>
          <w:szCs w:val="28"/>
        </w:rPr>
        <w:t>.</w:t>
      </w:r>
      <w:r w:rsidRPr="00EE308D">
        <w:rPr>
          <w:rFonts w:ascii="Times New Roman" w:hAnsi="Times New Roman"/>
          <w:sz w:val="28"/>
          <w:szCs w:val="28"/>
        </w:rPr>
        <w:t xml:space="preserve">   </w:t>
      </w:r>
      <w:r>
        <w:rPr>
          <w:rFonts w:ascii="Times New Roman" w:hAnsi="Times New Roman"/>
          <w:sz w:val="28"/>
          <w:szCs w:val="28"/>
        </w:rPr>
        <w:t xml:space="preserve">    Выполнен ремонт электросетей </w:t>
      </w:r>
      <w:proofErr w:type="spellStart"/>
      <w:r>
        <w:rPr>
          <w:rFonts w:ascii="Times New Roman" w:hAnsi="Times New Roman"/>
          <w:sz w:val="28"/>
          <w:szCs w:val="28"/>
        </w:rPr>
        <w:t>Кичигинской</w:t>
      </w:r>
      <w:proofErr w:type="spellEnd"/>
      <w:r>
        <w:rPr>
          <w:rFonts w:ascii="Times New Roman" w:hAnsi="Times New Roman"/>
          <w:sz w:val="28"/>
          <w:szCs w:val="28"/>
        </w:rPr>
        <w:t xml:space="preserve"> школы</w:t>
      </w:r>
      <w:r w:rsidRPr="00AA5FBF">
        <w:rPr>
          <w:rFonts w:ascii="Times New Roman" w:hAnsi="Times New Roman"/>
          <w:sz w:val="28"/>
          <w:szCs w:val="28"/>
        </w:rPr>
        <w:t>,</w:t>
      </w:r>
      <w:r w:rsidRPr="00AA5FBF">
        <w:rPr>
          <w:rFonts w:ascii="Times New Roman" w:eastAsia="Calibri" w:hAnsi="Times New Roman" w:cs="Times New Roman"/>
          <w:sz w:val="28"/>
          <w:szCs w:val="28"/>
        </w:rPr>
        <w:t xml:space="preserve"> в 2020 году планируется проведение капитального ремонта  МОУ «</w:t>
      </w:r>
      <w:proofErr w:type="spellStart"/>
      <w:r w:rsidRPr="00AA5FBF">
        <w:rPr>
          <w:rFonts w:ascii="Times New Roman" w:eastAsia="Calibri" w:hAnsi="Times New Roman" w:cs="Times New Roman"/>
          <w:sz w:val="28"/>
          <w:szCs w:val="28"/>
        </w:rPr>
        <w:t>Кичигинская</w:t>
      </w:r>
      <w:proofErr w:type="spellEnd"/>
      <w:r w:rsidRPr="00AA5FBF">
        <w:rPr>
          <w:rFonts w:ascii="Times New Roman" w:eastAsia="Calibri" w:hAnsi="Times New Roman" w:cs="Times New Roman"/>
          <w:sz w:val="28"/>
          <w:szCs w:val="28"/>
        </w:rPr>
        <w:t xml:space="preserve"> СОШ»,  поэтому доля муниципальных общеобразовательных учреждений, здания которых находятся в аварийном состоянии или требуют капитального ремонта, в общем количеств</w:t>
      </w:r>
      <w:r>
        <w:rPr>
          <w:rFonts w:ascii="Times New Roman" w:eastAsia="Calibri" w:hAnsi="Times New Roman" w:cs="Times New Roman"/>
          <w:sz w:val="28"/>
          <w:szCs w:val="28"/>
        </w:rPr>
        <w:t>е</w:t>
      </w:r>
      <w:r w:rsidRPr="00AA5FBF">
        <w:rPr>
          <w:rFonts w:ascii="Times New Roman" w:eastAsia="Calibri" w:hAnsi="Times New Roman" w:cs="Times New Roman"/>
          <w:sz w:val="28"/>
          <w:szCs w:val="28"/>
        </w:rPr>
        <w:t xml:space="preserve"> муниципальных общеобразовательных учреждений уменьшится с 5% до 0%</w:t>
      </w:r>
      <w:r>
        <w:rPr>
          <w:rFonts w:ascii="Times New Roman" w:eastAsia="Calibri" w:hAnsi="Times New Roman" w:cs="Times New Roman"/>
          <w:sz w:val="28"/>
          <w:szCs w:val="28"/>
        </w:rPr>
        <w:t>.</w:t>
      </w:r>
      <w:r>
        <w:rPr>
          <w:rFonts w:ascii="Times New Roman" w:hAnsi="Times New Roman"/>
          <w:sz w:val="28"/>
          <w:szCs w:val="28"/>
        </w:rPr>
        <w:t xml:space="preserve">        </w:t>
      </w:r>
      <w:r w:rsidRPr="00A90A5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 </w:t>
      </w:r>
    </w:p>
    <w:p w:rsidR="00865EC6" w:rsidRPr="005B086A" w:rsidRDefault="00865EC6" w:rsidP="00865EC6">
      <w:pPr>
        <w:spacing w:line="240" w:lineRule="auto"/>
        <w:jc w:val="both"/>
        <w:rPr>
          <w:rFonts w:ascii="Times New Roman" w:hAnsi="Times New Roman" w:cs="Times New Roman"/>
          <w:sz w:val="28"/>
          <w:szCs w:val="28"/>
        </w:rPr>
      </w:pPr>
      <w:r w:rsidRPr="005B086A">
        <w:rPr>
          <w:rFonts w:ascii="Times New Roman" w:hAnsi="Times New Roman" w:cs="Times New Roman"/>
          <w:sz w:val="28"/>
          <w:szCs w:val="28"/>
        </w:rPr>
        <w:t xml:space="preserve"> </w:t>
      </w:r>
      <w:r w:rsidRPr="005B086A">
        <w:rPr>
          <w:rFonts w:ascii="Times New Roman" w:hAnsi="Times New Roman" w:cs="Times New Roman"/>
          <w:sz w:val="28"/>
          <w:szCs w:val="28"/>
        </w:rPr>
        <w:tab/>
        <w:t xml:space="preserve">Доля обучающихся в муниципальных общеобразовательных учреждениях, занимающихся во вторую (третью) смену, в общей </w:t>
      </w:r>
      <w:proofErr w:type="gramStart"/>
      <w:r w:rsidRPr="005B086A">
        <w:rPr>
          <w:rFonts w:ascii="Times New Roman" w:hAnsi="Times New Roman" w:cs="Times New Roman"/>
          <w:sz w:val="28"/>
          <w:szCs w:val="28"/>
        </w:rPr>
        <w:t>численности</w:t>
      </w:r>
      <w:proofErr w:type="gramEnd"/>
      <w:r w:rsidRPr="005B086A">
        <w:rPr>
          <w:rFonts w:ascii="Times New Roman" w:hAnsi="Times New Roman" w:cs="Times New Roman"/>
          <w:sz w:val="28"/>
          <w:szCs w:val="28"/>
        </w:rPr>
        <w:t xml:space="preserve"> обучающихся в муниципальных общеобразовательных учреждениях </w:t>
      </w:r>
      <w:r>
        <w:rPr>
          <w:rFonts w:ascii="Times New Roman" w:hAnsi="Times New Roman" w:cs="Times New Roman"/>
          <w:sz w:val="28"/>
          <w:szCs w:val="28"/>
        </w:rPr>
        <w:t>уменьшился</w:t>
      </w:r>
      <w:r w:rsidRPr="005B086A">
        <w:rPr>
          <w:rFonts w:ascii="Times New Roman" w:hAnsi="Times New Roman" w:cs="Times New Roman"/>
          <w:sz w:val="28"/>
          <w:szCs w:val="28"/>
        </w:rPr>
        <w:t xml:space="preserve"> из-за </w:t>
      </w:r>
      <w:r>
        <w:rPr>
          <w:rFonts w:ascii="Times New Roman" w:hAnsi="Times New Roman" w:cs="Times New Roman"/>
          <w:sz w:val="28"/>
          <w:szCs w:val="28"/>
        </w:rPr>
        <w:t xml:space="preserve">уменьшения </w:t>
      </w:r>
      <w:r w:rsidRPr="005B086A">
        <w:rPr>
          <w:rFonts w:ascii="Times New Roman" w:hAnsi="Times New Roman" w:cs="Times New Roman"/>
          <w:sz w:val="28"/>
          <w:szCs w:val="28"/>
        </w:rPr>
        <w:t>контингента учащихся в 2,5,6 классах МБОУ «</w:t>
      </w:r>
      <w:proofErr w:type="spellStart"/>
      <w:r w:rsidRPr="005B086A">
        <w:rPr>
          <w:rFonts w:ascii="Times New Roman" w:hAnsi="Times New Roman" w:cs="Times New Roman"/>
          <w:sz w:val="28"/>
          <w:szCs w:val="28"/>
        </w:rPr>
        <w:t>Увельская</w:t>
      </w:r>
      <w:proofErr w:type="spellEnd"/>
      <w:r w:rsidRPr="005B086A">
        <w:rPr>
          <w:rFonts w:ascii="Times New Roman" w:hAnsi="Times New Roman" w:cs="Times New Roman"/>
          <w:sz w:val="28"/>
          <w:szCs w:val="28"/>
        </w:rPr>
        <w:t xml:space="preserve"> СОШ №1».</w:t>
      </w:r>
    </w:p>
    <w:p w:rsidR="00865EC6" w:rsidRDefault="00865EC6" w:rsidP="00865EC6">
      <w:pPr>
        <w:spacing w:line="240" w:lineRule="auto"/>
        <w:ind w:firstLine="708"/>
        <w:jc w:val="both"/>
        <w:rPr>
          <w:rFonts w:ascii="Times New Roman" w:hAnsi="Times New Roman" w:cs="Times New Roman"/>
          <w:sz w:val="28"/>
          <w:szCs w:val="28"/>
        </w:rPr>
      </w:pPr>
      <w:proofErr w:type="gramStart"/>
      <w:r w:rsidRPr="005B086A">
        <w:rPr>
          <w:rFonts w:ascii="Times New Roman" w:hAnsi="Times New Roman" w:cs="Times New Roman"/>
          <w:sz w:val="28"/>
          <w:szCs w:val="28"/>
        </w:rPr>
        <w:t xml:space="preserve">Доля детей в возрасте 5-18 лет, получающих услуги по дополнительному образованию в организациях различной организационно-правовой формы и </w:t>
      </w:r>
      <w:r w:rsidRPr="00865EC6">
        <w:rPr>
          <w:rFonts w:ascii="Times New Roman" w:hAnsi="Times New Roman" w:cs="Times New Roman"/>
          <w:sz w:val="28"/>
          <w:szCs w:val="28"/>
        </w:rPr>
        <w:t>формы собственности, в общей численности детей данной возрастной группы</w:t>
      </w:r>
      <w:r w:rsidRPr="00865EC6">
        <w:rPr>
          <w:rFonts w:ascii="Times New Roman" w:hAnsi="Times New Roman" w:cs="Times New Roman"/>
          <w:bCs/>
          <w:kern w:val="16"/>
          <w:sz w:val="28"/>
          <w:szCs w:val="28"/>
        </w:rPr>
        <w:t xml:space="preserve"> увеличился на 0,2% </w:t>
      </w:r>
      <w:r w:rsidRPr="00865EC6">
        <w:rPr>
          <w:rFonts w:ascii="Times New Roman" w:hAnsi="Times New Roman" w:cs="Times New Roman"/>
          <w:sz w:val="28"/>
          <w:szCs w:val="28"/>
        </w:rPr>
        <w:t xml:space="preserve">  за счет переоформления приложения лицензии на осуществление образовательной деятельности связи с намерением лицензиата оказывать образовательные услуги по реализации новых образовательных</w:t>
      </w:r>
      <w:r w:rsidRPr="005B086A">
        <w:rPr>
          <w:rFonts w:ascii="Times New Roman" w:hAnsi="Times New Roman" w:cs="Times New Roman"/>
          <w:sz w:val="28"/>
          <w:szCs w:val="28"/>
        </w:rPr>
        <w:t xml:space="preserve"> программ, не указанных в лицензии (дополнительное образование), участия детей  в общероссийских</w:t>
      </w:r>
      <w:proofErr w:type="gramEnd"/>
      <w:r w:rsidRPr="005B086A">
        <w:rPr>
          <w:rFonts w:ascii="Times New Roman" w:hAnsi="Times New Roman" w:cs="Times New Roman"/>
          <w:sz w:val="28"/>
          <w:szCs w:val="28"/>
        </w:rPr>
        <w:t xml:space="preserve"> </w:t>
      </w:r>
      <w:proofErr w:type="gramStart"/>
      <w:r w:rsidRPr="005B086A">
        <w:rPr>
          <w:rFonts w:ascii="Times New Roman" w:hAnsi="Times New Roman" w:cs="Times New Roman"/>
          <w:sz w:val="28"/>
          <w:szCs w:val="28"/>
        </w:rPr>
        <w:t>проектах</w:t>
      </w:r>
      <w:proofErr w:type="gramEnd"/>
      <w:r w:rsidRPr="005B086A">
        <w:rPr>
          <w:rFonts w:ascii="Times New Roman" w:hAnsi="Times New Roman" w:cs="Times New Roman"/>
          <w:sz w:val="28"/>
          <w:szCs w:val="28"/>
        </w:rPr>
        <w:t xml:space="preserve">,  за счет реализации </w:t>
      </w:r>
      <w:proofErr w:type="spellStart"/>
      <w:r w:rsidRPr="005B086A">
        <w:rPr>
          <w:rFonts w:ascii="Times New Roman" w:hAnsi="Times New Roman" w:cs="Times New Roman"/>
          <w:sz w:val="28"/>
          <w:szCs w:val="28"/>
        </w:rPr>
        <w:t>досуговых</w:t>
      </w:r>
      <w:proofErr w:type="spellEnd"/>
      <w:r w:rsidRPr="005B086A">
        <w:rPr>
          <w:rFonts w:ascii="Times New Roman" w:hAnsi="Times New Roman" w:cs="Times New Roman"/>
          <w:sz w:val="28"/>
          <w:szCs w:val="28"/>
        </w:rPr>
        <w:t xml:space="preserve"> программ,</w:t>
      </w:r>
      <w:r w:rsidRPr="005B086A">
        <w:rPr>
          <w:rFonts w:ascii="Times New Roman" w:hAnsi="Times New Roman" w:cs="Times New Roman"/>
          <w:color w:val="000000"/>
          <w:sz w:val="28"/>
          <w:szCs w:val="28"/>
        </w:rPr>
        <w:t xml:space="preserve"> </w:t>
      </w:r>
      <w:r w:rsidRPr="005B086A">
        <w:rPr>
          <w:rStyle w:val="20"/>
          <w:rFonts w:ascii="Times New Roman" w:eastAsia="Calibri" w:hAnsi="Times New Roman" w:cs="Times New Roman"/>
          <w:color w:val="000000"/>
          <w:sz w:val="28"/>
          <w:szCs w:val="28"/>
        </w:rPr>
        <w:t xml:space="preserve"> </w:t>
      </w:r>
      <w:r w:rsidRPr="005B086A">
        <w:rPr>
          <w:rStyle w:val="20"/>
          <w:rFonts w:ascii="Times New Roman" w:eastAsia="Calibri" w:hAnsi="Times New Roman" w:cs="Times New Roman"/>
          <w:b w:val="0"/>
          <w:color w:val="000000"/>
          <w:sz w:val="28"/>
          <w:szCs w:val="28"/>
        </w:rPr>
        <w:t>за счет деятельности муниципальной образовательной системы по решению задач концеп</w:t>
      </w:r>
      <w:r w:rsidRPr="005B086A">
        <w:rPr>
          <w:rStyle w:val="20"/>
          <w:rFonts w:ascii="Times New Roman" w:eastAsia="Calibri" w:hAnsi="Times New Roman" w:cs="Times New Roman"/>
          <w:b w:val="0"/>
          <w:color w:val="000000"/>
          <w:sz w:val="28"/>
          <w:szCs w:val="28"/>
        </w:rPr>
        <w:softHyphen/>
        <w:t>ции развития естественно-математического и технологического образования</w:t>
      </w:r>
      <w:r w:rsidRPr="005B086A">
        <w:rPr>
          <w:rFonts w:ascii="Times New Roman" w:hAnsi="Times New Roman" w:cs="Times New Roman"/>
          <w:sz w:val="28"/>
          <w:szCs w:val="28"/>
        </w:rPr>
        <w:t xml:space="preserve"> и  т.д.</w:t>
      </w:r>
    </w:p>
    <w:p w:rsidR="00865EC6" w:rsidRPr="00B74A9D" w:rsidRDefault="00865EC6" w:rsidP="00865EC6">
      <w:pPr>
        <w:spacing w:line="240"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Pr="002C0A2D">
        <w:rPr>
          <w:rFonts w:ascii="Times New Roman" w:hAnsi="Times New Roman"/>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Pr>
          <w:rFonts w:ascii="Times New Roman" w:hAnsi="Times New Roman"/>
          <w:sz w:val="28"/>
          <w:szCs w:val="28"/>
        </w:rPr>
        <w:t>уменьшились на 0.33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Pr="002C0A2D">
        <w:rPr>
          <w:rFonts w:ascii="Times New Roman" w:hAnsi="Times New Roman"/>
          <w:sz w:val="28"/>
          <w:szCs w:val="28"/>
        </w:rPr>
        <w:t xml:space="preserve">так как </w:t>
      </w:r>
      <w:r>
        <w:rPr>
          <w:rFonts w:ascii="Times New Roman" w:hAnsi="Times New Roman"/>
          <w:sz w:val="28"/>
          <w:szCs w:val="28"/>
        </w:rPr>
        <w:t>в расходах 2018г. в местном бюджете были учтены дотации областного бюджета (средства на ремонт спортзалов МКОУ «</w:t>
      </w:r>
      <w:proofErr w:type="spellStart"/>
      <w:r>
        <w:rPr>
          <w:rFonts w:ascii="Times New Roman" w:hAnsi="Times New Roman"/>
          <w:sz w:val="28"/>
          <w:szCs w:val="28"/>
        </w:rPr>
        <w:t>Мордвиновская</w:t>
      </w:r>
      <w:proofErr w:type="spellEnd"/>
      <w:r>
        <w:rPr>
          <w:rFonts w:ascii="Times New Roman" w:hAnsi="Times New Roman"/>
          <w:sz w:val="28"/>
          <w:szCs w:val="28"/>
        </w:rPr>
        <w:t xml:space="preserve"> ООШ», МКОУ «</w:t>
      </w:r>
      <w:proofErr w:type="spellStart"/>
      <w:r>
        <w:rPr>
          <w:rFonts w:ascii="Times New Roman" w:hAnsi="Times New Roman"/>
          <w:sz w:val="28"/>
          <w:szCs w:val="28"/>
        </w:rPr>
        <w:t>Половиновская</w:t>
      </w:r>
      <w:proofErr w:type="spellEnd"/>
      <w:r>
        <w:rPr>
          <w:rFonts w:ascii="Times New Roman" w:hAnsi="Times New Roman"/>
          <w:sz w:val="28"/>
          <w:szCs w:val="28"/>
        </w:rPr>
        <w:t xml:space="preserve"> ООШ», МКОУ «Хуторская ООШ» и замена окон в МКОУ «</w:t>
      </w:r>
      <w:proofErr w:type="spellStart"/>
      <w:r>
        <w:rPr>
          <w:rFonts w:ascii="Times New Roman" w:hAnsi="Times New Roman"/>
          <w:sz w:val="28"/>
          <w:szCs w:val="28"/>
        </w:rPr>
        <w:t>Мордвиновская</w:t>
      </w:r>
      <w:proofErr w:type="spellEnd"/>
      <w:r>
        <w:rPr>
          <w:rFonts w:ascii="Times New Roman" w:hAnsi="Times New Roman"/>
          <w:sz w:val="28"/>
          <w:szCs w:val="28"/>
        </w:rPr>
        <w:t xml:space="preserve"> ООШ»), а </w:t>
      </w:r>
      <w:r w:rsidRPr="002C0A2D">
        <w:rPr>
          <w:rFonts w:ascii="Times New Roman" w:hAnsi="Times New Roman"/>
          <w:sz w:val="28"/>
          <w:szCs w:val="28"/>
        </w:rPr>
        <w:t xml:space="preserve">в рамках распоряжения Правительства Челябинской области от 31.01.2019г. № 578 </w:t>
      </w:r>
      <w:proofErr w:type="spellStart"/>
      <w:r w:rsidRPr="002C0A2D">
        <w:rPr>
          <w:rFonts w:ascii="Times New Roman" w:hAnsi="Times New Roman"/>
          <w:sz w:val="28"/>
          <w:szCs w:val="28"/>
        </w:rPr>
        <w:t>рп</w:t>
      </w:r>
      <w:proofErr w:type="spellEnd"/>
      <w:r w:rsidRPr="002C0A2D">
        <w:rPr>
          <w:rFonts w:ascii="Times New Roman" w:hAnsi="Times New Roman"/>
          <w:sz w:val="28"/>
          <w:szCs w:val="28"/>
        </w:rPr>
        <w:t xml:space="preserve"> "Реальные дела"</w:t>
      </w:r>
      <w:r>
        <w:rPr>
          <w:rFonts w:ascii="Times New Roman" w:hAnsi="Times New Roman"/>
          <w:sz w:val="28"/>
          <w:szCs w:val="28"/>
        </w:rPr>
        <w:t xml:space="preserve">  в 2019 г</w:t>
      </w:r>
      <w:proofErr w:type="gramStart"/>
      <w:r>
        <w:rPr>
          <w:rFonts w:ascii="Times New Roman" w:hAnsi="Times New Roman"/>
          <w:sz w:val="28"/>
          <w:szCs w:val="28"/>
        </w:rPr>
        <w:t>.д</w:t>
      </w:r>
      <w:proofErr w:type="gramEnd"/>
      <w:r>
        <w:rPr>
          <w:rFonts w:ascii="Times New Roman" w:hAnsi="Times New Roman"/>
          <w:sz w:val="28"/>
          <w:szCs w:val="28"/>
        </w:rPr>
        <w:t xml:space="preserve">отации </w:t>
      </w:r>
      <w:r w:rsidRPr="002C0A2D">
        <w:rPr>
          <w:rFonts w:ascii="Times New Roman" w:hAnsi="Times New Roman"/>
          <w:sz w:val="28"/>
          <w:szCs w:val="28"/>
        </w:rPr>
        <w:t xml:space="preserve"> были перенесены в расходы областного бюджета.</w:t>
      </w:r>
    </w:p>
    <w:p w:rsidR="00B01289" w:rsidRPr="00861FBE" w:rsidRDefault="00EE76BD" w:rsidP="00865EC6">
      <w:pPr>
        <w:spacing w:line="240" w:lineRule="auto"/>
        <w:jc w:val="center"/>
        <w:rPr>
          <w:rFonts w:ascii="Times New Roman" w:hAnsi="Times New Roman" w:cs="Times New Roman"/>
          <w:b/>
          <w:sz w:val="28"/>
          <w:szCs w:val="28"/>
        </w:rPr>
      </w:pPr>
      <w:r w:rsidRPr="00861FBE">
        <w:rPr>
          <w:rFonts w:ascii="Times New Roman" w:hAnsi="Times New Roman" w:cs="Times New Roman"/>
          <w:b/>
          <w:sz w:val="28"/>
          <w:szCs w:val="28"/>
        </w:rPr>
        <w:t>Культура</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Показатели эффективности деятельности органов местного самоуправления в сфере культуры по итогам 2019 года определяются по ниже следующим индикативным показателям:</w:t>
      </w:r>
    </w:p>
    <w:p w:rsidR="00685173" w:rsidRPr="00861FBE" w:rsidRDefault="00685173" w:rsidP="00865EC6">
      <w:pPr>
        <w:spacing w:line="240" w:lineRule="auto"/>
        <w:ind w:firstLine="426"/>
        <w:jc w:val="both"/>
        <w:rPr>
          <w:rFonts w:ascii="Times New Roman" w:hAnsi="Times New Roman" w:cs="Times New Roman"/>
          <w:sz w:val="28"/>
          <w:szCs w:val="28"/>
        </w:rPr>
      </w:pPr>
      <w:proofErr w:type="gramStart"/>
      <w:r w:rsidRPr="00861FBE">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Увельского района  по данным Росстата составляет – 39 222,4  (Приложение к письму </w:t>
      </w:r>
      <w:proofErr w:type="spellStart"/>
      <w:r w:rsidRPr="00861FBE">
        <w:rPr>
          <w:rFonts w:ascii="Times New Roman" w:hAnsi="Times New Roman" w:cs="Times New Roman"/>
          <w:sz w:val="28"/>
          <w:szCs w:val="28"/>
        </w:rPr>
        <w:t>Челябинскстата</w:t>
      </w:r>
      <w:proofErr w:type="spellEnd"/>
      <w:r w:rsidRPr="00861FBE">
        <w:rPr>
          <w:rFonts w:ascii="Times New Roman" w:hAnsi="Times New Roman" w:cs="Times New Roman"/>
          <w:sz w:val="28"/>
          <w:szCs w:val="28"/>
        </w:rPr>
        <w:t xml:space="preserve"> от </w:t>
      </w:r>
      <w:r w:rsidRPr="00861FBE">
        <w:rPr>
          <w:rFonts w:ascii="Times New Roman" w:hAnsi="Times New Roman" w:cs="Times New Roman"/>
          <w:sz w:val="28"/>
          <w:szCs w:val="28"/>
        </w:rPr>
        <w:lastRenderedPageBreak/>
        <w:t xml:space="preserve">01.04.2020 № ОЛ-76-02/336-МС)  </w:t>
      </w:r>
      <w:proofErr w:type="spellStart"/>
      <w:r w:rsidRPr="00861FBE">
        <w:rPr>
          <w:rFonts w:ascii="Times New Roman" w:hAnsi="Times New Roman" w:cs="Times New Roman"/>
          <w:sz w:val="28"/>
          <w:szCs w:val="28"/>
        </w:rPr>
        <w:t>Челябинскстат</w:t>
      </w:r>
      <w:proofErr w:type="spellEnd"/>
      <w:r w:rsidRPr="00861FBE">
        <w:rPr>
          <w:rFonts w:ascii="Times New Roman" w:hAnsi="Times New Roman" w:cs="Times New Roman"/>
          <w:sz w:val="28"/>
          <w:szCs w:val="28"/>
        </w:rPr>
        <w:t xml:space="preserve"> показатель    заработной платы  рассчитывает  по утвержденной  методике Росстата, в  которой учитывается фонд основных и  внешних совместителей, но делится на среднюю численность основного персонала.  </w:t>
      </w:r>
      <w:proofErr w:type="gramEnd"/>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 </w:t>
      </w:r>
      <w:r w:rsidRPr="00861FBE">
        <w:rPr>
          <w:rFonts w:ascii="Times New Roman" w:hAnsi="Times New Roman" w:cs="Times New Roman"/>
          <w:sz w:val="28"/>
          <w:szCs w:val="28"/>
        </w:rPr>
        <w:tab/>
        <w:t xml:space="preserve">Данный показатель  значительно  выше, чем средняя заработная плата по основному персоналу за 2019 год по данным годового отчёта в Министерство культуры Челябинской области,  которая по факту  составляет  31 303,5 руб.    (Индикативный показатель по Челябинской области – 33 464,90 руб.). </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 Уровень фактической обеспеченности учреждениями культуры от нормативной потребности составляет:</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•Клубами и учреждениями клубного типа – 126% </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•Библиотеками- 176%</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•Парками культуры и отдыха - 0%  .</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Расчёты  обеспеченности произведены на основании Приказа Министерства культуры Челябинской области № 431от 31.08.2017 года «Об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w:t>
      </w:r>
    </w:p>
    <w:p w:rsidR="00685173" w:rsidRPr="00861FBE" w:rsidRDefault="00685173" w:rsidP="00865EC6">
      <w:pPr>
        <w:spacing w:line="240" w:lineRule="auto"/>
        <w:ind w:firstLine="426"/>
        <w:jc w:val="both"/>
        <w:rPr>
          <w:rFonts w:ascii="Times New Roman" w:hAnsi="Times New Roman" w:cs="Times New Roman"/>
          <w:sz w:val="28"/>
          <w:szCs w:val="28"/>
        </w:rPr>
      </w:pPr>
      <w:proofErr w:type="gramStart"/>
      <w:r w:rsidRPr="00861FBE">
        <w:rPr>
          <w:rFonts w:ascii="Times New Roman" w:hAnsi="Times New Roman" w:cs="Times New Roman"/>
          <w:sz w:val="28"/>
          <w:szCs w:val="28"/>
        </w:rPr>
        <w:t>В соответствие с рекомендуемыми нормативами одно учреждение клубного типа  в административном центре района (в п. Увельский  3 Дома культуры:</w:t>
      </w:r>
      <w:proofErr w:type="gramEnd"/>
      <w:r w:rsidRPr="00861FBE">
        <w:rPr>
          <w:rFonts w:ascii="Times New Roman" w:hAnsi="Times New Roman" w:cs="Times New Roman"/>
          <w:sz w:val="28"/>
          <w:szCs w:val="28"/>
        </w:rPr>
        <w:t xml:space="preserve"> </w:t>
      </w:r>
      <w:proofErr w:type="gramStart"/>
      <w:r w:rsidRPr="00861FBE">
        <w:rPr>
          <w:rFonts w:ascii="Times New Roman" w:hAnsi="Times New Roman" w:cs="Times New Roman"/>
          <w:sz w:val="28"/>
          <w:szCs w:val="28"/>
        </w:rPr>
        <w:t xml:space="preserve">РДК «Горняк», Дом народного творчества и Клуб по </w:t>
      </w:r>
      <w:proofErr w:type="spellStart"/>
      <w:r w:rsidRPr="00861FBE">
        <w:rPr>
          <w:rFonts w:ascii="Times New Roman" w:hAnsi="Times New Roman" w:cs="Times New Roman"/>
          <w:sz w:val="28"/>
          <w:szCs w:val="28"/>
        </w:rPr>
        <w:t>кинопоказу</w:t>
      </w:r>
      <w:proofErr w:type="spellEnd"/>
      <w:r w:rsidRPr="00861FBE">
        <w:rPr>
          <w:rFonts w:ascii="Times New Roman" w:hAnsi="Times New Roman" w:cs="Times New Roman"/>
          <w:sz w:val="28"/>
          <w:szCs w:val="28"/>
        </w:rPr>
        <w:t xml:space="preserve"> «Мир»)  и  в каждом административном центре сельского поселения (всего 10 Домов культуры),   филиалы Домов культуры  должны быть из расчета 1 на  1000 человек в сельской местности.</w:t>
      </w:r>
      <w:proofErr w:type="gramEnd"/>
      <w:r w:rsidRPr="00861FBE">
        <w:rPr>
          <w:rFonts w:ascii="Times New Roman" w:hAnsi="Times New Roman" w:cs="Times New Roman"/>
          <w:sz w:val="28"/>
          <w:szCs w:val="28"/>
        </w:rPr>
        <w:t xml:space="preserve"> Итого по нормативу  в Увельском районе должно быть 23 учреждения клубного типа, фактически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У=29/23×100% =126</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Уровень фактической обеспеченности библиотеками от нормативной потребности в библиотеках (процентов) – УФО = 176% </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УФО =  22+ 0.09 </w:t>
      </w:r>
      <w:proofErr w:type="spellStart"/>
      <w:r w:rsidRPr="00861FBE">
        <w:rPr>
          <w:rFonts w:ascii="Times New Roman" w:hAnsi="Times New Roman" w:cs="Times New Roman"/>
          <w:sz w:val="28"/>
          <w:szCs w:val="28"/>
        </w:rPr>
        <w:t>х</w:t>
      </w:r>
      <w:proofErr w:type="spellEnd"/>
      <w:r w:rsidRPr="00861FBE">
        <w:rPr>
          <w:rFonts w:ascii="Times New Roman" w:hAnsi="Times New Roman" w:cs="Times New Roman"/>
          <w:sz w:val="28"/>
          <w:szCs w:val="28"/>
        </w:rPr>
        <w:t xml:space="preserve"> 30    X 100% =176%</w:t>
      </w:r>
    </w:p>
    <w:p w:rsidR="00685173" w:rsidRPr="00861FBE" w:rsidRDefault="00685173" w:rsidP="00865EC6">
      <w:pPr>
        <w:spacing w:line="240" w:lineRule="auto"/>
        <w:ind w:firstLine="426"/>
        <w:jc w:val="both"/>
        <w:rPr>
          <w:rFonts w:ascii="Times New Roman" w:hAnsi="Times New Roman" w:cs="Times New Roman"/>
          <w:sz w:val="28"/>
          <w:szCs w:val="28"/>
        </w:rPr>
      </w:pPr>
      <w:proofErr w:type="gramStart"/>
      <w:r w:rsidRPr="00861FBE">
        <w:rPr>
          <w:rFonts w:ascii="Times New Roman" w:hAnsi="Times New Roman" w:cs="Times New Roman"/>
          <w:sz w:val="28"/>
          <w:szCs w:val="28"/>
        </w:rPr>
        <w:t xml:space="preserve">В соответствие с рекомендуемыми нормативами на основании Приказа Министерства культуры Челябинской области № 431от 31.08.2017 года «Об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 должна быть 1 библиотека на 1000 человек в сельской местности (1 библиотека на административное поселение, 1 </w:t>
      </w:r>
      <w:proofErr w:type="spellStart"/>
      <w:r w:rsidRPr="00861FBE">
        <w:rPr>
          <w:rFonts w:ascii="Times New Roman" w:hAnsi="Times New Roman" w:cs="Times New Roman"/>
          <w:sz w:val="28"/>
          <w:szCs w:val="28"/>
        </w:rPr>
        <w:t>межпоселенческая</w:t>
      </w:r>
      <w:proofErr w:type="spellEnd"/>
      <w:r w:rsidRPr="00861FBE">
        <w:rPr>
          <w:rFonts w:ascii="Times New Roman" w:hAnsi="Times New Roman" w:cs="Times New Roman"/>
          <w:sz w:val="28"/>
          <w:szCs w:val="28"/>
        </w:rPr>
        <w:t xml:space="preserve"> районная, 1 детская) итого: в Увельском районе должно быть</w:t>
      </w:r>
      <w:proofErr w:type="gramEnd"/>
      <w:r w:rsidRPr="00861FBE">
        <w:rPr>
          <w:rFonts w:ascii="Times New Roman" w:hAnsi="Times New Roman" w:cs="Times New Roman"/>
          <w:sz w:val="28"/>
          <w:szCs w:val="28"/>
        </w:rPr>
        <w:t xml:space="preserve"> 14 библиотек.</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lastRenderedPageBreak/>
        <w:t xml:space="preserve">- В </w:t>
      </w:r>
      <w:proofErr w:type="spellStart"/>
      <w:r w:rsidRPr="00861FBE">
        <w:rPr>
          <w:rFonts w:ascii="Times New Roman" w:hAnsi="Times New Roman" w:cs="Times New Roman"/>
          <w:sz w:val="28"/>
          <w:szCs w:val="28"/>
        </w:rPr>
        <w:t>Увельскую</w:t>
      </w:r>
      <w:proofErr w:type="spellEnd"/>
      <w:r w:rsidRPr="00861FBE">
        <w:rPr>
          <w:rFonts w:ascii="Times New Roman" w:hAnsi="Times New Roman" w:cs="Times New Roman"/>
          <w:sz w:val="28"/>
          <w:szCs w:val="28"/>
        </w:rPr>
        <w:t xml:space="preserve"> «</w:t>
      </w:r>
      <w:proofErr w:type="spellStart"/>
      <w:r w:rsidRPr="00861FBE">
        <w:rPr>
          <w:rFonts w:ascii="Times New Roman" w:hAnsi="Times New Roman" w:cs="Times New Roman"/>
          <w:sz w:val="28"/>
          <w:szCs w:val="28"/>
        </w:rPr>
        <w:t>Межпоселенческую</w:t>
      </w:r>
      <w:proofErr w:type="spellEnd"/>
      <w:r w:rsidRPr="00861FBE">
        <w:rPr>
          <w:rFonts w:ascii="Times New Roman" w:hAnsi="Times New Roman" w:cs="Times New Roman"/>
          <w:sz w:val="28"/>
          <w:szCs w:val="28"/>
        </w:rPr>
        <w:t xml:space="preserve"> централизованную библиотечную систему» – входят 22 библиотеки: Центральная, Детская библиотеки и  20 филиалов в сельских поселениях.   Итого 22 библиотеки.</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1здание/42×100%=2,38%</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 Доля объектов культурного наследия находящихся в муниципальной собственности и требующих консервации или реставрации равна 0%.</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 В соответствии с законодательством   эффективность деятельности Учреждений культуры  местного самоуправления   муниципальных районов по данному показателю  оценивается  1 раз в 3 года.</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 xml:space="preserve">В Увельском муниципальном районе Учреждения культуры  независимая  оценка качества  оказания услуг  была проведена   в 2017- 6 учреждениях. </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Общий итоговый рейтинг учреждений культуры (2017 год):</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w:t>
      </w:r>
      <w:proofErr w:type="spellStart"/>
      <w:r w:rsidRPr="00861FBE">
        <w:rPr>
          <w:rFonts w:ascii="Times New Roman" w:hAnsi="Times New Roman" w:cs="Times New Roman"/>
          <w:sz w:val="28"/>
          <w:szCs w:val="28"/>
        </w:rPr>
        <w:t>Половинская</w:t>
      </w:r>
      <w:proofErr w:type="spellEnd"/>
      <w:r w:rsidRPr="00861FBE">
        <w:rPr>
          <w:rFonts w:ascii="Times New Roman" w:hAnsi="Times New Roman" w:cs="Times New Roman"/>
          <w:sz w:val="28"/>
          <w:szCs w:val="28"/>
        </w:rPr>
        <w:t xml:space="preserve"> сельская централизованная система» - 87,1</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«Берёзовская сельская централизованная система» - 86,15</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«Хуторская сельская централизованная система» - 85,85</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w:t>
      </w:r>
      <w:proofErr w:type="spellStart"/>
      <w:r w:rsidRPr="00861FBE">
        <w:rPr>
          <w:rFonts w:ascii="Times New Roman" w:hAnsi="Times New Roman" w:cs="Times New Roman"/>
          <w:sz w:val="28"/>
          <w:szCs w:val="28"/>
        </w:rPr>
        <w:t>Кичигинская</w:t>
      </w:r>
      <w:proofErr w:type="spellEnd"/>
      <w:r w:rsidRPr="00861FBE">
        <w:rPr>
          <w:rFonts w:ascii="Times New Roman" w:hAnsi="Times New Roman" w:cs="Times New Roman"/>
          <w:sz w:val="28"/>
          <w:szCs w:val="28"/>
        </w:rPr>
        <w:t xml:space="preserve"> сельская централизованная система» - 86,83</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«Петровская сельская централизованная система» - 84,6</w:t>
      </w:r>
    </w:p>
    <w:p w:rsidR="00685173" w:rsidRPr="00861FBE" w:rsidRDefault="00685173" w:rsidP="00865EC6">
      <w:pPr>
        <w:spacing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МКУК «</w:t>
      </w:r>
      <w:proofErr w:type="spellStart"/>
      <w:r w:rsidRPr="00861FBE">
        <w:rPr>
          <w:rFonts w:ascii="Times New Roman" w:hAnsi="Times New Roman" w:cs="Times New Roman"/>
          <w:sz w:val="28"/>
          <w:szCs w:val="28"/>
        </w:rPr>
        <w:t>Мордвиновский</w:t>
      </w:r>
      <w:proofErr w:type="spellEnd"/>
      <w:r w:rsidRPr="00861FBE">
        <w:rPr>
          <w:rFonts w:ascii="Times New Roman" w:hAnsi="Times New Roman" w:cs="Times New Roman"/>
          <w:sz w:val="28"/>
          <w:szCs w:val="28"/>
        </w:rPr>
        <w:t xml:space="preserve"> сельский Дом культуры » - 83,08</w:t>
      </w:r>
    </w:p>
    <w:p w:rsidR="00D301D3" w:rsidRPr="00861FBE" w:rsidRDefault="00B36D05" w:rsidP="00865EC6">
      <w:pPr>
        <w:spacing w:line="240" w:lineRule="auto"/>
        <w:ind w:firstLine="426"/>
        <w:jc w:val="center"/>
        <w:rPr>
          <w:rFonts w:ascii="Times New Roman" w:hAnsi="Times New Roman" w:cs="Times New Roman"/>
          <w:sz w:val="28"/>
          <w:szCs w:val="28"/>
        </w:rPr>
      </w:pPr>
      <w:r w:rsidRPr="00861FBE">
        <w:rPr>
          <w:rFonts w:ascii="Times New Roman" w:hAnsi="Times New Roman" w:cs="Times New Roman"/>
          <w:b/>
          <w:sz w:val="28"/>
          <w:szCs w:val="28"/>
          <w:lang w:val="en-US"/>
        </w:rPr>
        <w:t>V</w:t>
      </w:r>
      <w:r w:rsidR="00D301D3" w:rsidRPr="00861FBE">
        <w:rPr>
          <w:rFonts w:ascii="Times New Roman" w:hAnsi="Times New Roman" w:cs="Times New Roman"/>
          <w:b/>
          <w:sz w:val="28"/>
          <w:szCs w:val="28"/>
        </w:rPr>
        <w:t>. Физическая культура и спорт</w:t>
      </w:r>
    </w:p>
    <w:p w:rsidR="000D759D" w:rsidRPr="00861FBE" w:rsidRDefault="000D759D" w:rsidP="00865EC6">
      <w:pPr>
        <w:spacing w:after="0" w:line="240" w:lineRule="auto"/>
        <w:jc w:val="both"/>
        <w:rPr>
          <w:rFonts w:ascii="Times New Roman" w:hAnsi="Times New Roman" w:cs="Times New Roman"/>
          <w:sz w:val="28"/>
          <w:szCs w:val="28"/>
        </w:rPr>
      </w:pPr>
      <w:r w:rsidRPr="00861FBE">
        <w:rPr>
          <w:rFonts w:ascii="Times New Roman" w:hAnsi="Times New Roman" w:cs="Times New Roman"/>
          <w:sz w:val="28"/>
          <w:szCs w:val="28"/>
        </w:rPr>
        <w:t xml:space="preserve">На территории Увельского муниципального района в 2019 году были введены в эксплуатацию на стадионе «Олимпийский» площадка ГТО оснащенными спортивно-технологическим оборудованием (3 300 000 рублей), мини-футбольное поле с искусственным покрытием (5 600 000 рублей). В поселке Каменский </w:t>
      </w:r>
      <w:proofErr w:type="gramStart"/>
      <w:r w:rsidRPr="00861FBE">
        <w:rPr>
          <w:rFonts w:ascii="Times New Roman" w:hAnsi="Times New Roman" w:cs="Times New Roman"/>
          <w:sz w:val="28"/>
          <w:szCs w:val="28"/>
        </w:rPr>
        <w:t>установлена</w:t>
      </w:r>
      <w:proofErr w:type="gramEnd"/>
      <w:r w:rsidRPr="00861FBE">
        <w:rPr>
          <w:rFonts w:ascii="Times New Roman" w:hAnsi="Times New Roman" w:cs="Times New Roman"/>
          <w:sz w:val="28"/>
          <w:szCs w:val="28"/>
        </w:rPr>
        <w:t xml:space="preserve"> пластиковая хоккейная (1 300 000 рублей). В конце 2018 года приобретен снегоход «Буран» и на территории Увельского поселения все зимний период функционировали «лыжня здоровья»: стадион «Олимпийский» 400 метров, улица Советская 1 км</w:t>
      </w:r>
      <w:proofErr w:type="gramStart"/>
      <w:r w:rsidRPr="00861FBE">
        <w:rPr>
          <w:rFonts w:ascii="Times New Roman" w:hAnsi="Times New Roman" w:cs="Times New Roman"/>
          <w:sz w:val="28"/>
          <w:szCs w:val="28"/>
        </w:rPr>
        <w:t xml:space="preserve">., </w:t>
      </w:r>
      <w:proofErr w:type="gramEnd"/>
      <w:r w:rsidRPr="00861FBE">
        <w:rPr>
          <w:rFonts w:ascii="Times New Roman" w:hAnsi="Times New Roman" w:cs="Times New Roman"/>
          <w:sz w:val="28"/>
          <w:szCs w:val="28"/>
        </w:rPr>
        <w:t xml:space="preserve">возле озера Горькое 5 км. На территории района также были подготовлены «лыжня здоровья» в селе </w:t>
      </w:r>
      <w:proofErr w:type="spellStart"/>
      <w:r w:rsidRPr="00861FBE">
        <w:rPr>
          <w:rFonts w:ascii="Times New Roman" w:hAnsi="Times New Roman" w:cs="Times New Roman"/>
          <w:sz w:val="28"/>
          <w:szCs w:val="28"/>
        </w:rPr>
        <w:t>Кичигино</w:t>
      </w:r>
      <w:proofErr w:type="spellEnd"/>
      <w:r w:rsidRPr="00861FBE">
        <w:rPr>
          <w:rFonts w:ascii="Times New Roman" w:hAnsi="Times New Roman" w:cs="Times New Roman"/>
          <w:sz w:val="28"/>
          <w:szCs w:val="28"/>
        </w:rPr>
        <w:t xml:space="preserve">, поселок Синий Бор, поселок Каменский, а в селе </w:t>
      </w:r>
      <w:proofErr w:type="spellStart"/>
      <w:r w:rsidRPr="00861FBE">
        <w:rPr>
          <w:rFonts w:ascii="Times New Roman" w:hAnsi="Times New Roman" w:cs="Times New Roman"/>
          <w:sz w:val="28"/>
          <w:szCs w:val="28"/>
        </w:rPr>
        <w:t>Хомутинино</w:t>
      </w:r>
      <w:proofErr w:type="spellEnd"/>
      <w:r w:rsidRPr="00861FBE">
        <w:rPr>
          <w:rFonts w:ascii="Times New Roman" w:hAnsi="Times New Roman" w:cs="Times New Roman"/>
          <w:sz w:val="28"/>
          <w:szCs w:val="28"/>
        </w:rPr>
        <w:t xml:space="preserve"> также приготовлена профессиональная лыжня. В связи с увеличением объектов спортивной инфраструктуры на территории Увельского района выросло количество проведенных соревнований и количество людей занимающихся физической культурой и спортом.</w:t>
      </w:r>
    </w:p>
    <w:p w:rsidR="000D759D" w:rsidRPr="00861FBE" w:rsidRDefault="000D759D" w:rsidP="00865EC6">
      <w:pPr>
        <w:spacing w:after="0" w:line="240" w:lineRule="auto"/>
        <w:jc w:val="both"/>
        <w:rPr>
          <w:rFonts w:ascii="Times New Roman" w:hAnsi="Times New Roman" w:cs="Times New Roman"/>
          <w:sz w:val="28"/>
          <w:szCs w:val="28"/>
        </w:rPr>
      </w:pPr>
      <w:r w:rsidRPr="00861FBE">
        <w:rPr>
          <w:rFonts w:ascii="Times New Roman" w:hAnsi="Times New Roman" w:cs="Times New Roman"/>
          <w:sz w:val="28"/>
        </w:rPr>
        <w:lastRenderedPageBreak/>
        <w:t xml:space="preserve">   </w:t>
      </w:r>
      <w:r w:rsidRPr="00861FBE">
        <w:rPr>
          <w:rFonts w:ascii="Times New Roman" w:hAnsi="Times New Roman"/>
          <w:sz w:val="28"/>
        </w:rPr>
        <w:t>В течение 2019 года в Увельском районе было проведено 111 районных соревнований  (в 2018 году 76 соревнований). В  которых приняли участие боле 8 817 человек (в 2018  году 6 800 человек) за счет большего проведения соревнований.</w:t>
      </w:r>
    </w:p>
    <w:p w:rsidR="000D759D" w:rsidRPr="00861FBE" w:rsidRDefault="000D759D" w:rsidP="00865EC6">
      <w:pPr>
        <w:spacing w:after="0" w:line="240" w:lineRule="auto"/>
        <w:jc w:val="both"/>
        <w:rPr>
          <w:rFonts w:ascii="Times New Roman" w:hAnsi="Times New Roman"/>
          <w:sz w:val="28"/>
        </w:rPr>
      </w:pPr>
      <w:r w:rsidRPr="00861FBE">
        <w:rPr>
          <w:rFonts w:ascii="Times New Roman" w:hAnsi="Times New Roman"/>
          <w:sz w:val="28"/>
        </w:rPr>
        <w:t xml:space="preserve">    На территории Увельского района было проведено 40 </w:t>
      </w:r>
      <w:proofErr w:type="gramStart"/>
      <w:r w:rsidRPr="00861FBE">
        <w:rPr>
          <w:rFonts w:ascii="Times New Roman" w:hAnsi="Times New Roman"/>
          <w:sz w:val="28"/>
        </w:rPr>
        <w:t>областных</w:t>
      </w:r>
      <w:proofErr w:type="gramEnd"/>
      <w:r w:rsidRPr="00861FBE">
        <w:rPr>
          <w:rFonts w:ascii="Times New Roman" w:hAnsi="Times New Roman"/>
          <w:sz w:val="28"/>
        </w:rPr>
        <w:t xml:space="preserve"> и одно международное соревнования (в 2018 году 34 соревнования). </w:t>
      </w:r>
    </w:p>
    <w:p w:rsidR="000D759D" w:rsidRPr="00861FBE" w:rsidRDefault="000D759D" w:rsidP="00865EC6">
      <w:pPr>
        <w:spacing w:after="0" w:line="240" w:lineRule="auto"/>
        <w:jc w:val="both"/>
        <w:rPr>
          <w:rFonts w:ascii="Times New Roman" w:hAnsi="Times New Roman"/>
          <w:sz w:val="28"/>
        </w:rPr>
      </w:pPr>
      <w:r w:rsidRPr="00861FBE">
        <w:rPr>
          <w:rFonts w:ascii="Times New Roman" w:hAnsi="Times New Roman"/>
          <w:sz w:val="28"/>
        </w:rPr>
        <w:t xml:space="preserve">    Спортсмены Увельского района приняли участие в 261 областных, российских и международных соревнованиях, в 159 из них стали призерами и победителями.</w:t>
      </w:r>
    </w:p>
    <w:p w:rsidR="00865EC6" w:rsidRDefault="00865EC6" w:rsidP="00865EC6">
      <w:pPr>
        <w:spacing w:after="0" w:line="240" w:lineRule="auto"/>
        <w:jc w:val="both"/>
        <w:rPr>
          <w:rFonts w:ascii="Times New Roman" w:hAnsi="Times New Roman"/>
          <w:sz w:val="28"/>
          <w:u w:val="single"/>
        </w:rPr>
      </w:pPr>
    </w:p>
    <w:p w:rsidR="000D759D" w:rsidRPr="00861FBE" w:rsidRDefault="000D759D" w:rsidP="00865EC6">
      <w:pPr>
        <w:spacing w:after="0" w:line="240" w:lineRule="auto"/>
        <w:jc w:val="both"/>
        <w:rPr>
          <w:rFonts w:ascii="Times New Roman" w:hAnsi="Times New Roman"/>
          <w:sz w:val="28"/>
          <w:u w:val="single"/>
        </w:rPr>
      </w:pPr>
      <w:r w:rsidRPr="00861FBE">
        <w:rPr>
          <w:rFonts w:ascii="Times New Roman" w:hAnsi="Times New Roman"/>
          <w:sz w:val="28"/>
          <w:u w:val="single"/>
        </w:rPr>
        <w:t xml:space="preserve">Достижения </w:t>
      </w:r>
      <w:proofErr w:type="spellStart"/>
      <w:r w:rsidRPr="00861FBE">
        <w:rPr>
          <w:rFonts w:ascii="Times New Roman" w:hAnsi="Times New Roman"/>
          <w:sz w:val="28"/>
          <w:u w:val="single"/>
        </w:rPr>
        <w:t>Увельских</w:t>
      </w:r>
      <w:proofErr w:type="spellEnd"/>
      <w:r w:rsidRPr="00861FBE">
        <w:rPr>
          <w:rFonts w:ascii="Times New Roman" w:hAnsi="Times New Roman"/>
          <w:sz w:val="28"/>
          <w:u w:val="single"/>
        </w:rPr>
        <w:t xml:space="preserve"> спортсменов:</w:t>
      </w:r>
    </w:p>
    <w:p w:rsidR="000D759D" w:rsidRPr="00861FBE" w:rsidRDefault="000D759D" w:rsidP="00865EC6">
      <w:pPr>
        <w:numPr>
          <w:ilvl w:val="0"/>
          <w:numId w:val="4"/>
        </w:numPr>
        <w:spacing w:after="0" w:line="240" w:lineRule="auto"/>
        <w:jc w:val="both"/>
        <w:rPr>
          <w:rFonts w:ascii="Times New Roman" w:hAnsi="Times New Roman"/>
          <w:sz w:val="28"/>
          <w:u w:val="single"/>
        </w:rPr>
      </w:pPr>
      <w:r w:rsidRPr="00861FBE">
        <w:rPr>
          <w:rFonts w:ascii="Times New Roman" w:hAnsi="Times New Roman"/>
          <w:sz w:val="28"/>
          <w:lang w:val="en-US"/>
        </w:rPr>
        <w:t>II</w:t>
      </w:r>
      <w:r w:rsidRPr="00861FBE">
        <w:rPr>
          <w:rFonts w:ascii="Times New Roman" w:hAnsi="Times New Roman"/>
          <w:sz w:val="28"/>
        </w:rPr>
        <w:t xml:space="preserve"> место в областном конкурсе на лучшую постановку физкультурно-оздоровительной и спортивной работы среди сельских муниципальных образований в 2019 году.</w:t>
      </w:r>
    </w:p>
    <w:p w:rsidR="000D759D" w:rsidRPr="00861FBE" w:rsidRDefault="000D759D" w:rsidP="00865EC6">
      <w:pPr>
        <w:numPr>
          <w:ilvl w:val="0"/>
          <w:numId w:val="4"/>
        </w:numPr>
        <w:spacing w:after="0" w:line="240" w:lineRule="auto"/>
        <w:jc w:val="both"/>
        <w:rPr>
          <w:rFonts w:ascii="Times New Roman" w:hAnsi="Times New Roman"/>
          <w:sz w:val="28"/>
          <w:u w:val="single"/>
        </w:rPr>
      </w:pPr>
      <w:r w:rsidRPr="00861FBE">
        <w:rPr>
          <w:rFonts w:ascii="Times New Roman" w:hAnsi="Times New Roman"/>
          <w:sz w:val="28"/>
          <w:lang w:val="en-US"/>
        </w:rPr>
        <w:t>I</w:t>
      </w:r>
      <w:r w:rsidRPr="00861FBE">
        <w:rPr>
          <w:rFonts w:ascii="Times New Roman" w:hAnsi="Times New Roman"/>
          <w:sz w:val="28"/>
        </w:rPr>
        <w:t xml:space="preserve"> место в областной зимней сельской спартакиады «Уральская метелица» в 2019 году в селе Долгодеревенское Сосновского района.</w:t>
      </w:r>
    </w:p>
    <w:p w:rsidR="000D759D" w:rsidRPr="00861FBE" w:rsidRDefault="000D759D" w:rsidP="00865EC6">
      <w:pPr>
        <w:numPr>
          <w:ilvl w:val="0"/>
          <w:numId w:val="4"/>
        </w:numPr>
        <w:spacing w:after="0" w:line="240" w:lineRule="auto"/>
        <w:jc w:val="both"/>
        <w:rPr>
          <w:rFonts w:ascii="Times New Roman" w:hAnsi="Times New Roman"/>
          <w:sz w:val="28"/>
          <w:u w:val="single"/>
        </w:rPr>
      </w:pPr>
      <w:r w:rsidRPr="00861FBE">
        <w:rPr>
          <w:rFonts w:ascii="Times New Roman" w:hAnsi="Times New Roman"/>
          <w:sz w:val="28"/>
          <w:lang w:val="en-US"/>
        </w:rPr>
        <w:t>III</w:t>
      </w:r>
      <w:r w:rsidRPr="00861FBE">
        <w:rPr>
          <w:rFonts w:ascii="Times New Roman" w:hAnsi="Times New Roman"/>
          <w:sz w:val="28"/>
        </w:rPr>
        <w:t xml:space="preserve"> место в 2019 году Спартакиаде ветеранов труда и спорта Челябинской области.</w:t>
      </w:r>
    </w:p>
    <w:p w:rsidR="000D759D" w:rsidRPr="00861FBE" w:rsidRDefault="000D759D" w:rsidP="00865EC6">
      <w:pPr>
        <w:numPr>
          <w:ilvl w:val="0"/>
          <w:numId w:val="4"/>
        </w:numPr>
        <w:spacing w:after="0" w:line="240" w:lineRule="auto"/>
        <w:jc w:val="both"/>
        <w:rPr>
          <w:rFonts w:ascii="Times New Roman" w:hAnsi="Times New Roman"/>
          <w:sz w:val="28"/>
          <w:u w:val="single"/>
        </w:rPr>
      </w:pPr>
      <w:r w:rsidRPr="00861FBE">
        <w:rPr>
          <w:rFonts w:ascii="Times New Roman" w:hAnsi="Times New Roman"/>
          <w:sz w:val="28"/>
          <w:lang w:val="en-US"/>
        </w:rPr>
        <w:t>II</w:t>
      </w:r>
      <w:r w:rsidRPr="00861FBE">
        <w:rPr>
          <w:rFonts w:ascii="Times New Roman" w:hAnsi="Times New Roman"/>
          <w:sz w:val="28"/>
        </w:rPr>
        <w:t xml:space="preserve"> место в областных летних сельских спортивных Играх “Золотой колос» в 2019 году в селе Фершампенуаз </w:t>
      </w:r>
      <w:proofErr w:type="spellStart"/>
      <w:r w:rsidRPr="00861FBE">
        <w:rPr>
          <w:rFonts w:ascii="Times New Roman" w:hAnsi="Times New Roman"/>
          <w:sz w:val="28"/>
        </w:rPr>
        <w:t>Нагайбакского</w:t>
      </w:r>
      <w:proofErr w:type="spellEnd"/>
      <w:r w:rsidRPr="00861FBE">
        <w:rPr>
          <w:rFonts w:ascii="Times New Roman" w:hAnsi="Times New Roman"/>
          <w:sz w:val="28"/>
        </w:rPr>
        <w:t xml:space="preserve"> района.</w:t>
      </w:r>
    </w:p>
    <w:p w:rsidR="000D759D" w:rsidRPr="00861FBE" w:rsidRDefault="000D759D" w:rsidP="00865EC6">
      <w:pPr>
        <w:spacing w:after="0" w:line="240" w:lineRule="auto"/>
        <w:jc w:val="both"/>
        <w:rPr>
          <w:rFonts w:ascii="Times New Roman" w:hAnsi="Times New Roman"/>
          <w:sz w:val="28"/>
          <w:u w:val="single"/>
        </w:rPr>
      </w:pPr>
      <w:r w:rsidRPr="00861FBE">
        <w:rPr>
          <w:rFonts w:ascii="Times New Roman" w:hAnsi="Times New Roman"/>
          <w:sz w:val="28"/>
          <w:u w:val="single"/>
        </w:rPr>
        <w:t>Индивидуальные достижения:</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 xml:space="preserve">Чемпионка Мира по </w:t>
      </w:r>
      <w:proofErr w:type="spellStart"/>
      <w:r w:rsidRPr="00861FBE">
        <w:rPr>
          <w:rFonts w:ascii="Times New Roman" w:eastAsia="Calibri" w:hAnsi="Times New Roman" w:cs="Times New Roman"/>
          <w:sz w:val="28"/>
        </w:rPr>
        <w:t>армспорту</w:t>
      </w:r>
      <w:proofErr w:type="spellEnd"/>
      <w:r w:rsidRPr="00861FBE">
        <w:rPr>
          <w:rFonts w:ascii="Times New Roman" w:eastAsia="Calibri" w:hAnsi="Times New Roman" w:cs="Times New Roman"/>
          <w:sz w:val="28"/>
        </w:rPr>
        <w:t xml:space="preserve"> среди людей с ограниченными возможностями здоровья Бунина Ольга. В номинации «Лучшие спортсмены по </w:t>
      </w:r>
      <w:proofErr w:type="spellStart"/>
      <w:r w:rsidRPr="00861FBE">
        <w:rPr>
          <w:rFonts w:ascii="Times New Roman" w:eastAsia="Calibri" w:hAnsi="Times New Roman" w:cs="Times New Roman"/>
          <w:sz w:val="28"/>
        </w:rPr>
        <w:t>параолимпийским</w:t>
      </w:r>
      <w:proofErr w:type="spellEnd"/>
      <w:r w:rsidRPr="00861FBE">
        <w:rPr>
          <w:rFonts w:ascii="Times New Roman" w:eastAsia="Calibri" w:hAnsi="Times New Roman" w:cs="Times New Roman"/>
          <w:sz w:val="28"/>
        </w:rPr>
        <w:t xml:space="preserve"> видам спорта» в Челябинской области названа Ольга Николаевна.</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Чемпион Европы по самбо среди мужчин Гладких Владимир.</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 xml:space="preserve">Чемпионка России по легкой атлетике (марафон 42 км.) и </w:t>
      </w:r>
      <w:proofErr w:type="spellStart"/>
      <w:r w:rsidRPr="00861FBE">
        <w:rPr>
          <w:rFonts w:ascii="Times New Roman" w:eastAsia="Calibri" w:hAnsi="Times New Roman" w:cs="Times New Roman"/>
          <w:sz w:val="28"/>
        </w:rPr>
        <w:t>скайраннингу</w:t>
      </w:r>
      <w:proofErr w:type="spellEnd"/>
      <w:r w:rsidRPr="00861FBE">
        <w:rPr>
          <w:rFonts w:ascii="Times New Roman" w:eastAsia="Calibri" w:hAnsi="Times New Roman" w:cs="Times New Roman"/>
          <w:sz w:val="28"/>
        </w:rPr>
        <w:t xml:space="preserve"> Юшина Антонина.</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Чемпион России по легкой атлетике среди людей с ограниченными возможностями здоровья Тагиров Виктор.</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 xml:space="preserve">Чемпион Всероссийской </w:t>
      </w:r>
      <w:proofErr w:type="spellStart"/>
      <w:r w:rsidRPr="00861FBE">
        <w:rPr>
          <w:rFonts w:ascii="Times New Roman" w:eastAsia="Calibri" w:hAnsi="Times New Roman" w:cs="Times New Roman"/>
          <w:sz w:val="28"/>
        </w:rPr>
        <w:t>гимназиады</w:t>
      </w:r>
      <w:proofErr w:type="spellEnd"/>
      <w:r w:rsidRPr="00861FBE">
        <w:rPr>
          <w:rFonts w:ascii="Times New Roman" w:eastAsia="Calibri" w:hAnsi="Times New Roman" w:cs="Times New Roman"/>
          <w:sz w:val="28"/>
        </w:rPr>
        <w:t xml:space="preserve"> России по борьбе самбо</w:t>
      </w:r>
      <w:proofErr w:type="gramStart"/>
      <w:r w:rsidRPr="00861FBE">
        <w:rPr>
          <w:rFonts w:ascii="Times New Roman" w:eastAsia="Calibri" w:hAnsi="Times New Roman" w:cs="Times New Roman"/>
          <w:sz w:val="28"/>
        </w:rPr>
        <w:t xml:space="preserve"> Х</w:t>
      </w:r>
      <w:proofErr w:type="gramEnd"/>
      <w:r w:rsidRPr="00861FBE">
        <w:rPr>
          <w:rFonts w:ascii="Times New Roman" w:eastAsia="Calibri" w:hAnsi="Times New Roman" w:cs="Times New Roman"/>
          <w:sz w:val="28"/>
        </w:rPr>
        <w:t>рупало Данил и Князев Егор.</w:t>
      </w:r>
    </w:p>
    <w:p w:rsidR="000D759D" w:rsidRPr="00861FBE" w:rsidRDefault="000D759D" w:rsidP="00865EC6">
      <w:pPr>
        <w:numPr>
          <w:ilvl w:val="0"/>
          <w:numId w:val="13"/>
        </w:numPr>
        <w:spacing w:after="0" w:line="240" w:lineRule="auto"/>
        <w:jc w:val="both"/>
        <w:rPr>
          <w:rFonts w:ascii="Times New Roman" w:eastAsia="Calibri" w:hAnsi="Times New Roman" w:cs="Times New Roman"/>
          <w:sz w:val="28"/>
        </w:rPr>
      </w:pPr>
      <w:r w:rsidRPr="00861FBE">
        <w:rPr>
          <w:rFonts w:ascii="Times New Roman" w:eastAsia="Calibri" w:hAnsi="Times New Roman" w:cs="Times New Roman"/>
          <w:sz w:val="28"/>
        </w:rPr>
        <w:t xml:space="preserve">Бронзовый призер России по борьбе самбо Скоморохов Владислав.  </w:t>
      </w:r>
    </w:p>
    <w:p w:rsidR="000D759D" w:rsidRPr="00861FBE" w:rsidRDefault="000D759D" w:rsidP="00865EC6">
      <w:pPr>
        <w:spacing w:after="0" w:line="240" w:lineRule="auto"/>
        <w:jc w:val="both"/>
        <w:rPr>
          <w:rFonts w:ascii="Times New Roman" w:hAnsi="Times New Roman"/>
          <w:sz w:val="28"/>
          <w:szCs w:val="28"/>
        </w:rPr>
      </w:pPr>
      <w:r w:rsidRPr="00861FBE">
        <w:rPr>
          <w:rFonts w:ascii="Times New Roman" w:hAnsi="Times New Roman"/>
          <w:sz w:val="28"/>
          <w:szCs w:val="28"/>
        </w:rPr>
        <w:t xml:space="preserve">   Удельный вес населения, систематически занимающегося физической культурой и спортом, составляет 45,22 %, что выше областного показателя (39,1 %).     </w:t>
      </w:r>
    </w:p>
    <w:p w:rsidR="000D759D" w:rsidRPr="00861FBE" w:rsidRDefault="000D759D" w:rsidP="00865EC6">
      <w:pPr>
        <w:spacing w:after="0" w:line="240" w:lineRule="auto"/>
        <w:jc w:val="both"/>
        <w:rPr>
          <w:rFonts w:ascii="Times New Roman" w:hAnsi="Times New Roman" w:cs="Times New Roman"/>
          <w:sz w:val="28"/>
        </w:rPr>
      </w:pPr>
      <w:r w:rsidRPr="00861FBE">
        <w:rPr>
          <w:sz w:val="28"/>
        </w:rPr>
        <w:t xml:space="preserve">     </w:t>
      </w:r>
      <w:r w:rsidRPr="00861FBE">
        <w:rPr>
          <w:rFonts w:ascii="Times New Roman" w:hAnsi="Times New Roman" w:cs="Times New Roman"/>
          <w:sz w:val="28"/>
        </w:rPr>
        <w:t>Доля выполнивших на знак отличия ГТО в районе за 2019 год  – 1 780 человек (578 человек – 2018 год).</w:t>
      </w:r>
    </w:p>
    <w:p w:rsidR="000D759D" w:rsidRPr="00861FBE" w:rsidRDefault="000D759D" w:rsidP="00865EC6">
      <w:pPr>
        <w:spacing w:after="0" w:line="240" w:lineRule="auto"/>
        <w:jc w:val="both"/>
        <w:rPr>
          <w:rFonts w:ascii="Times New Roman" w:hAnsi="Times New Roman"/>
          <w:sz w:val="28"/>
          <w:szCs w:val="28"/>
        </w:rPr>
      </w:pPr>
      <w:r w:rsidRPr="00861FBE">
        <w:rPr>
          <w:rFonts w:ascii="Times New Roman" w:hAnsi="Times New Roman"/>
          <w:sz w:val="28"/>
          <w:szCs w:val="28"/>
        </w:rPr>
        <w:t xml:space="preserve">     В районе имеются: 59 плоскостных спортивных сооружений, 1 стадиона, 26 спортивных зала, плавательный бассейн. </w:t>
      </w:r>
    </w:p>
    <w:p w:rsidR="000D759D" w:rsidRPr="00861FBE" w:rsidRDefault="000D759D" w:rsidP="00865EC6">
      <w:pPr>
        <w:spacing w:after="0" w:line="240" w:lineRule="auto"/>
        <w:jc w:val="both"/>
        <w:rPr>
          <w:rFonts w:ascii="Times New Roman" w:hAnsi="Times New Roman"/>
          <w:sz w:val="28"/>
          <w:szCs w:val="28"/>
        </w:rPr>
      </w:pPr>
      <w:r w:rsidRPr="00861FBE">
        <w:rPr>
          <w:rFonts w:ascii="Times New Roman" w:hAnsi="Times New Roman"/>
          <w:sz w:val="28"/>
          <w:szCs w:val="28"/>
        </w:rPr>
        <w:t xml:space="preserve">     Одним из лучших в области признан стадион «Олимпийский» с легкоатлетическими дорожками с </w:t>
      </w:r>
      <w:proofErr w:type="spellStart"/>
      <w:r w:rsidRPr="00861FBE">
        <w:rPr>
          <w:rFonts w:ascii="Times New Roman" w:hAnsi="Times New Roman"/>
          <w:sz w:val="28"/>
          <w:szCs w:val="28"/>
        </w:rPr>
        <w:t>фисполовым</w:t>
      </w:r>
      <w:proofErr w:type="spellEnd"/>
      <w:r w:rsidRPr="00861FBE">
        <w:rPr>
          <w:rFonts w:ascii="Times New Roman" w:hAnsi="Times New Roman"/>
          <w:sz w:val="28"/>
          <w:szCs w:val="28"/>
        </w:rPr>
        <w:t xml:space="preserve"> покрытием, трибуны на 5 тысяч зрителей, хоккейные и теннисные корты, городошная площадка. На этом стадионе были проведены </w:t>
      </w:r>
      <w:r w:rsidRPr="00861FBE">
        <w:rPr>
          <w:rFonts w:ascii="Times New Roman" w:hAnsi="Times New Roman"/>
          <w:sz w:val="28"/>
          <w:szCs w:val="28"/>
          <w:lang w:val="en-US"/>
        </w:rPr>
        <w:t>III</w:t>
      </w:r>
      <w:r w:rsidRPr="00861FBE">
        <w:rPr>
          <w:rFonts w:ascii="Times New Roman" w:hAnsi="Times New Roman"/>
          <w:sz w:val="28"/>
          <w:szCs w:val="28"/>
        </w:rPr>
        <w:t xml:space="preserve"> Всероссийские сельские игры, Чемпионат Европы по городкам, Чемпионат России по русской лапте. В 2009-2010г.г. были проведены Областные летние сельские спортивные Игры «Золотой колос». Обновлена </w:t>
      </w:r>
      <w:r w:rsidRPr="00861FBE">
        <w:rPr>
          <w:rFonts w:ascii="Times New Roman" w:hAnsi="Times New Roman"/>
          <w:sz w:val="28"/>
          <w:szCs w:val="28"/>
        </w:rPr>
        <w:lastRenderedPageBreak/>
        <w:t xml:space="preserve">легкоатлетическая дорожка и положен дополнительный слой с </w:t>
      </w:r>
      <w:proofErr w:type="spellStart"/>
      <w:r w:rsidRPr="00861FBE">
        <w:rPr>
          <w:rFonts w:ascii="Times New Roman" w:hAnsi="Times New Roman"/>
          <w:sz w:val="28"/>
          <w:szCs w:val="28"/>
        </w:rPr>
        <w:t>фисполовым</w:t>
      </w:r>
      <w:proofErr w:type="spellEnd"/>
      <w:r w:rsidRPr="00861FBE">
        <w:rPr>
          <w:rFonts w:ascii="Times New Roman" w:hAnsi="Times New Roman"/>
          <w:sz w:val="28"/>
          <w:szCs w:val="28"/>
        </w:rPr>
        <w:t xml:space="preserve"> покрытием. В 2016 году на стадионе «Олимпийский» проведен капитальный ремонт спортивного зала, беговой дорожки. Ремонт городошных площадок и установлено современное освещение хоккейного корта.</w:t>
      </w:r>
    </w:p>
    <w:p w:rsidR="000D759D" w:rsidRPr="00861FBE" w:rsidRDefault="000D759D" w:rsidP="00865EC6">
      <w:pPr>
        <w:spacing w:after="0" w:line="240" w:lineRule="auto"/>
        <w:jc w:val="both"/>
        <w:rPr>
          <w:rFonts w:ascii="Times New Roman" w:hAnsi="Times New Roman"/>
          <w:sz w:val="28"/>
          <w:szCs w:val="28"/>
        </w:rPr>
      </w:pPr>
      <w:r w:rsidRPr="00861FBE">
        <w:rPr>
          <w:rFonts w:ascii="Times New Roman" w:hAnsi="Times New Roman"/>
          <w:sz w:val="28"/>
          <w:szCs w:val="28"/>
        </w:rPr>
        <w:t xml:space="preserve">   В детско-юношеской спортивной школе в 2019 году  занимается 987 человека. Планируется в 2020 году увеличить охват детей занимающихся спортом более 1000 человек.</w:t>
      </w:r>
    </w:p>
    <w:p w:rsidR="000D759D" w:rsidRPr="00861FBE" w:rsidRDefault="000D759D" w:rsidP="00865EC6">
      <w:pPr>
        <w:spacing w:after="0" w:line="240" w:lineRule="auto"/>
        <w:jc w:val="both"/>
        <w:rPr>
          <w:rFonts w:ascii="Times New Roman" w:hAnsi="Times New Roman"/>
          <w:sz w:val="28"/>
          <w:szCs w:val="28"/>
        </w:rPr>
      </w:pPr>
      <w:r w:rsidRPr="00861FBE">
        <w:rPr>
          <w:rFonts w:ascii="Times New Roman" w:hAnsi="Times New Roman"/>
          <w:sz w:val="28"/>
          <w:szCs w:val="28"/>
        </w:rPr>
        <w:t xml:space="preserve">    На 2020 год в  поселке Увельский планируется строительство пластикового хоккейного корта, окончание строительства «Дворца самбо», капитальный ремонт футбольного поля и легкоатлетического ядра стадиона «Олимпийский».</w:t>
      </w:r>
    </w:p>
    <w:p w:rsidR="007D2D03" w:rsidRPr="00861FBE" w:rsidRDefault="007D2D03" w:rsidP="00865EC6">
      <w:pPr>
        <w:spacing w:after="0" w:line="240" w:lineRule="auto"/>
        <w:jc w:val="both"/>
        <w:rPr>
          <w:rFonts w:ascii="Times New Roman" w:hAnsi="Times New Roman"/>
          <w:sz w:val="28"/>
          <w:szCs w:val="28"/>
        </w:rPr>
      </w:pPr>
    </w:p>
    <w:p w:rsidR="00B75725" w:rsidRPr="00861FBE" w:rsidRDefault="00B75725" w:rsidP="00865EC6">
      <w:pPr>
        <w:spacing w:after="0" w:line="240" w:lineRule="auto"/>
        <w:jc w:val="center"/>
        <w:rPr>
          <w:rFonts w:ascii="Times New Roman" w:eastAsia="Calibri" w:hAnsi="Times New Roman" w:cs="Times New Roman"/>
          <w:b/>
          <w:sz w:val="28"/>
          <w:szCs w:val="28"/>
        </w:rPr>
      </w:pPr>
      <w:r w:rsidRPr="00861FBE">
        <w:rPr>
          <w:rFonts w:ascii="Times New Roman" w:eastAsia="Calibri" w:hAnsi="Times New Roman" w:cs="Times New Roman"/>
          <w:b/>
          <w:sz w:val="28"/>
          <w:szCs w:val="28"/>
          <w:lang w:val="en-US"/>
        </w:rPr>
        <w:t>VI</w:t>
      </w:r>
      <w:r w:rsidRPr="00861FBE">
        <w:rPr>
          <w:rFonts w:ascii="Times New Roman" w:eastAsia="Calibri" w:hAnsi="Times New Roman" w:cs="Times New Roman"/>
          <w:b/>
          <w:sz w:val="28"/>
          <w:szCs w:val="28"/>
        </w:rPr>
        <w:t>. Земельные отношения</w:t>
      </w:r>
    </w:p>
    <w:p w:rsidR="00B75725" w:rsidRPr="00861FBE" w:rsidRDefault="00B75725" w:rsidP="00865EC6">
      <w:pPr>
        <w:pStyle w:val="af"/>
        <w:ind w:firstLine="426"/>
        <w:jc w:val="center"/>
        <w:rPr>
          <w:rFonts w:ascii="Times New Roman" w:hAnsi="Times New Roman" w:cs="Times New Roman"/>
          <w:sz w:val="28"/>
          <w:szCs w:val="28"/>
        </w:rPr>
      </w:pPr>
    </w:p>
    <w:p w:rsidR="006A097D" w:rsidRPr="00861FBE" w:rsidRDefault="006A097D" w:rsidP="00865EC6">
      <w:pPr>
        <w:pStyle w:val="af"/>
        <w:ind w:firstLine="426"/>
        <w:jc w:val="both"/>
        <w:rPr>
          <w:rFonts w:ascii="Times New Roman" w:hAnsi="Times New Roman"/>
          <w:sz w:val="28"/>
          <w:szCs w:val="28"/>
        </w:rPr>
      </w:pPr>
      <w:r w:rsidRPr="00861FBE">
        <w:rPr>
          <w:rFonts w:ascii="Times New Roman" w:hAnsi="Times New Roman"/>
          <w:sz w:val="28"/>
          <w:szCs w:val="28"/>
        </w:rPr>
        <w:t>На 01.01.2020 год площадь Увельского муниципального района составляет 229889 га, из них площадь земель, подлежащая налогообложению, составляет 100940 га (в собственности граждан  находится 75670 га, в собственности юридических лиц 24270 га), что составляет 44% от общей площади земель муниципального образования.</w:t>
      </w:r>
    </w:p>
    <w:p w:rsidR="006A097D" w:rsidRPr="00861FBE" w:rsidRDefault="006A097D" w:rsidP="00865EC6">
      <w:pPr>
        <w:pStyle w:val="af"/>
        <w:ind w:firstLine="426"/>
        <w:jc w:val="both"/>
        <w:rPr>
          <w:rFonts w:ascii="Times New Roman" w:hAnsi="Times New Roman"/>
          <w:sz w:val="28"/>
          <w:szCs w:val="28"/>
        </w:rPr>
      </w:pPr>
      <w:r w:rsidRPr="00861FBE">
        <w:rPr>
          <w:rFonts w:ascii="Times New Roman" w:hAnsi="Times New Roman"/>
          <w:sz w:val="28"/>
          <w:szCs w:val="28"/>
        </w:rPr>
        <w:t xml:space="preserve">С целью увеличения доли площади земельных участков, подлежащих налогообложению, в течение 2019 года проведены мероприятия по признанию муниципальной собственности на невостребованные земельные доли. Так, на основании Решения суда от 25.02.2019 года, зарегистрировано право муниципальной собственности на 340 га земель сельскохозяйственного назначения. </w:t>
      </w:r>
    </w:p>
    <w:p w:rsidR="006A097D" w:rsidRPr="00861FBE" w:rsidRDefault="006A097D" w:rsidP="00865EC6">
      <w:pPr>
        <w:pStyle w:val="af"/>
        <w:ind w:firstLine="426"/>
        <w:jc w:val="both"/>
        <w:rPr>
          <w:rFonts w:ascii="Times New Roman" w:hAnsi="Times New Roman"/>
          <w:sz w:val="28"/>
          <w:szCs w:val="28"/>
        </w:rPr>
      </w:pPr>
      <w:r w:rsidRPr="00861FBE">
        <w:rPr>
          <w:rFonts w:ascii="Times New Roman" w:hAnsi="Times New Roman"/>
          <w:sz w:val="28"/>
          <w:szCs w:val="28"/>
        </w:rPr>
        <w:t xml:space="preserve">Кроме того, органом муниципального земельного контроля за 2019 год на территории Увельского муниципального района проведено 68 проверок с целью выявления использования земельных участков лицами, использующими земельные участки без оформленных документов на право пользования земельными участками. В результате чего выявлено 30 правонарушений, за которые предусмотрена административная ответственность </w:t>
      </w:r>
      <w:proofErr w:type="spellStart"/>
      <w:r w:rsidRPr="00861FBE">
        <w:rPr>
          <w:rFonts w:ascii="Times New Roman" w:hAnsi="Times New Roman"/>
          <w:sz w:val="28"/>
          <w:szCs w:val="28"/>
        </w:rPr>
        <w:t>КоАП</w:t>
      </w:r>
      <w:proofErr w:type="spellEnd"/>
      <w:r w:rsidRPr="00861FBE">
        <w:rPr>
          <w:rFonts w:ascii="Times New Roman" w:hAnsi="Times New Roman"/>
          <w:sz w:val="28"/>
          <w:szCs w:val="28"/>
        </w:rPr>
        <w:t xml:space="preserve"> РФ. Гражданам выданы  предписания об устранении выявленных нарушений с требованием оформления  прав на проверяемые участки. Исполнено 19 предписаний. </w:t>
      </w:r>
    </w:p>
    <w:p w:rsidR="006A097D" w:rsidRPr="00861FBE" w:rsidRDefault="006A097D" w:rsidP="00865EC6">
      <w:pPr>
        <w:pStyle w:val="af"/>
        <w:ind w:firstLine="426"/>
        <w:jc w:val="both"/>
        <w:rPr>
          <w:rFonts w:ascii="Times New Roman" w:hAnsi="Times New Roman"/>
          <w:sz w:val="28"/>
          <w:szCs w:val="28"/>
        </w:rPr>
      </w:pPr>
      <w:r w:rsidRPr="00861FBE">
        <w:rPr>
          <w:rFonts w:ascii="Times New Roman" w:hAnsi="Times New Roman"/>
          <w:sz w:val="28"/>
          <w:szCs w:val="28"/>
        </w:rPr>
        <w:t>В результате проведенных мероприятий, доля площади земельных участков, подлежащих налогообложению на 01.01.2020 года, составляет 44%.</w:t>
      </w:r>
    </w:p>
    <w:p w:rsidR="006A097D" w:rsidRPr="00861FBE" w:rsidRDefault="006A097D" w:rsidP="00865EC6">
      <w:pPr>
        <w:pStyle w:val="af"/>
        <w:ind w:firstLine="426"/>
        <w:jc w:val="both"/>
        <w:rPr>
          <w:rFonts w:ascii="Times New Roman" w:hAnsi="Times New Roman"/>
          <w:sz w:val="28"/>
          <w:szCs w:val="28"/>
        </w:rPr>
      </w:pPr>
      <w:r w:rsidRPr="00861FBE">
        <w:rPr>
          <w:rFonts w:ascii="Times New Roman" w:hAnsi="Times New Roman"/>
          <w:sz w:val="28"/>
          <w:szCs w:val="28"/>
        </w:rPr>
        <w:t xml:space="preserve">На период 2020-2022 года данные мероприятия будут продолжены, что позволит увеличить значение показателя к 2019 году на 3%, что составит 6900 га. </w:t>
      </w:r>
    </w:p>
    <w:p w:rsidR="00D26A87" w:rsidRPr="00861FBE" w:rsidRDefault="00BD0EE8" w:rsidP="00865EC6">
      <w:pPr>
        <w:spacing w:after="0" w:line="240" w:lineRule="auto"/>
        <w:ind w:firstLine="426"/>
        <w:jc w:val="both"/>
        <w:rPr>
          <w:rFonts w:ascii="Times New Roman" w:hAnsi="Times New Roman" w:cs="Times New Roman"/>
          <w:sz w:val="28"/>
          <w:szCs w:val="28"/>
        </w:rPr>
      </w:pPr>
      <w:r w:rsidRPr="00861FBE">
        <w:rPr>
          <w:rFonts w:ascii="Times New Roman" w:hAnsi="Times New Roman" w:cs="Times New Roman"/>
          <w:sz w:val="28"/>
          <w:szCs w:val="28"/>
        </w:rPr>
        <w:tab/>
        <w:t xml:space="preserve">   </w:t>
      </w:r>
    </w:p>
    <w:p w:rsidR="00750535" w:rsidRPr="00861FBE" w:rsidRDefault="00D52E9E" w:rsidP="00865EC6">
      <w:pPr>
        <w:spacing w:after="0" w:line="240" w:lineRule="auto"/>
        <w:contextualSpacing/>
        <w:jc w:val="center"/>
        <w:rPr>
          <w:rFonts w:ascii="Times New Roman" w:hAnsi="Times New Roman" w:cs="Times New Roman"/>
          <w:b/>
          <w:sz w:val="28"/>
          <w:szCs w:val="28"/>
        </w:rPr>
      </w:pPr>
      <w:r w:rsidRPr="00861FBE">
        <w:rPr>
          <w:rFonts w:ascii="Times New Roman" w:hAnsi="Times New Roman" w:cs="Times New Roman"/>
          <w:b/>
          <w:sz w:val="28"/>
          <w:szCs w:val="28"/>
          <w:lang w:val="en-US"/>
        </w:rPr>
        <w:t>V</w:t>
      </w:r>
      <w:r w:rsidR="00B75725" w:rsidRPr="00861FBE">
        <w:rPr>
          <w:rFonts w:ascii="Times New Roman" w:hAnsi="Times New Roman" w:cs="Times New Roman"/>
          <w:b/>
          <w:sz w:val="28"/>
          <w:szCs w:val="28"/>
          <w:lang w:val="en-US"/>
        </w:rPr>
        <w:t>I</w:t>
      </w:r>
      <w:r w:rsidR="00DE1E4B" w:rsidRPr="00861FBE">
        <w:rPr>
          <w:rFonts w:ascii="Times New Roman" w:hAnsi="Times New Roman" w:cs="Times New Roman"/>
          <w:b/>
          <w:sz w:val="28"/>
          <w:szCs w:val="28"/>
          <w:lang w:val="en-US"/>
        </w:rPr>
        <w:t>I</w:t>
      </w:r>
      <w:r w:rsidRPr="00861FBE">
        <w:rPr>
          <w:rFonts w:ascii="Times New Roman" w:hAnsi="Times New Roman" w:cs="Times New Roman"/>
          <w:b/>
          <w:sz w:val="28"/>
          <w:szCs w:val="28"/>
        </w:rPr>
        <w:t>.</w:t>
      </w:r>
      <w:r w:rsidR="003377B3" w:rsidRPr="00861FBE">
        <w:rPr>
          <w:rFonts w:ascii="Times New Roman" w:hAnsi="Times New Roman" w:cs="Times New Roman"/>
          <w:b/>
          <w:sz w:val="28"/>
          <w:szCs w:val="28"/>
        </w:rPr>
        <w:t xml:space="preserve"> </w:t>
      </w:r>
      <w:r w:rsidR="00D301D3" w:rsidRPr="00861FBE">
        <w:rPr>
          <w:rFonts w:ascii="Times New Roman" w:hAnsi="Times New Roman" w:cs="Times New Roman"/>
          <w:b/>
          <w:sz w:val="28"/>
          <w:szCs w:val="28"/>
        </w:rPr>
        <w:t xml:space="preserve">Жилищное строительство </w:t>
      </w:r>
    </w:p>
    <w:p w:rsidR="00D301D3" w:rsidRDefault="00D301D3" w:rsidP="00865EC6">
      <w:pPr>
        <w:spacing w:after="0" w:line="240" w:lineRule="auto"/>
        <w:contextualSpacing/>
        <w:jc w:val="center"/>
        <w:rPr>
          <w:rFonts w:ascii="Times New Roman" w:hAnsi="Times New Roman" w:cs="Times New Roman"/>
          <w:sz w:val="28"/>
          <w:szCs w:val="28"/>
        </w:rPr>
      </w:pPr>
      <w:r w:rsidRPr="00861FBE">
        <w:rPr>
          <w:rFonts w:ascii="Times New Roman" w:hAnsi="Times New Roman" w:cs="Times New Roman"/>
          <w:b/>
          <w:sz w:val="28"/>
          <w:szCs w:val="28"/>
        </w:rPr>
        <w:t>и обеспечение граждан жильем</w:t>
      </w:r>
      <w:r w:rsidRPr="00861FBE">
        <w:rPr>
          <w:rFonts w:ascii="Times New Roman" w:hAnsi="Times New Roman" w:cs="Times New Roman"/>
          <w:sz w:val="28"/>
          <w:szCs w:val="28"/>
        </w:rPr>
        <w:t>.</w:t>
      </w:r>
    </w:p>
    <w:p w:rsidR="00865EC6" w:rsidRPr="00861FBE" w:rsidRDefault="00865EC6" w:rsidP="00865EC6">
      <w:pPr>
        <w:spacing w:after="0" w:line="240" w:lineRule="auto"/>
        <w:contextualSpacing/>
        <w:jc w:val="center"/>
        <w:rPr>
          <w:rFonts w:ascii="Times New Roman" w:hAnsi="Times New Roman" w:cs="Times New Roman"/>
          <w:sz w:val="28"/>
          <w:szCs w:val="28"/>
        </w:rPr>
      </w:pPr>
    </w:p>
    <w:p w:rsidR="00E9413D" w:rsidRPr="00861FBE" w:rsidRDefault="00E9413D" w:rsidP="00865EC6">
      <w:pPr>
        <w:spacing w:line="240" w:lineRule="auto"/>
        <w:ind w:firstLine="709"/>
        <w:jc w:val="both"/>
        <w:rPr>
          <w:rFonts w:ascii="Times New Roman" w:eastAsia="Times New Roman" w:hAnsi="Times New Roman" w:cs="Times New Roman"/>
          <w:sz w:val="24"/>
        </w:rPr>
      </w:pPr>
      <w:r w:rsidRPr="00861FBE">
        <w:rPr>
          <w:rFonts w:ascii="Times New Roman" w:eastAsia="Times New Roman" w:hAnsi="Times New Roman" w:cs="Times New Roman"/>
          <w:sz w:val="28"/>
        </w:rPr>
        <w:t>Общая площадь жилых помещений, приходящихся в среднем на 1 жителя всего в 2019г. составила 22,88 кв. м/чел, это больше показателя 2018 года (22,42 кв</w:t>
      </w:r>
      <w:proofErr w:type="gramStart"/>
      <w:r w:rsidRPr="00861FBE">
        <w:rPr>
          <w:rFonts w:ascii="Times New Roman" w:eastAsia="Times New Roman" w:hAnsi="Times New Roman" w:cs="Times New Roman"/>
          <w:sz w:val="28"/>
        </w:rPr>
        <w:t>.м</w:t>
      </w:r>
      <w:proofErr w:type="gramEnd"/>
      <w:r w:rsidRPr="00861FBE">
        <w:rPr>
          <w:rFonts w:ascii="Times New Roman" w:eastAsia="Times New Roman" w:hAnsi="Times New Roman" w:cs="Times New Roman"/>
          <w:sz w:val="28"/>
        </w:rPr>
        <w:t>/чел.) на 0,46 кв.м/чел.</w:t>
      </w:r>
    </w:p>
    <w:p w:rsidR="00E9413D" w:rsidRPr="00861FBE" w:rsidRDefault="00E9413D" w:rsidP="00865EC6">
      <w:pPr>
        <w:widowControl w:val="0"/>
        <w:spacing w:after="0" w:line="240" w:lineRule="auto"/>
        <w:ind w:firstLine="709"/>
        <w:jc w:val="both"/>
        <w:rPr>
          <w:rFonts w:ascii="Times New Roman" w:eastAsia="Times New Roman" w:hAnsi="Times New Roman" w:cs="Times New Roman"/>
          <w:sz w:val="24"/>
        </w:rPr>
      </w:pPr>
      <w:r w:rsidRPr="00861FBE">
        <w:rPr>
          <w:rFonts w:ascii="Times New Roman" w:eastAsia="Times New Roman" w:hAnsi="Times New Roman" w:cs="Times New Roman"/>
          <w:sz w:val="28"/>
        </w:rPr>
        <w:tab/>
        <w:t xml:space="preserve">Общая площадь жилых помещений, введенная в эксплуатацию за 2019 год, приходящаяся в среднем на 1 жителя Увельского муниципального района, </w:t>
      </w:r>
      <w:r w:rsidRPr="00861FBE">
        <w:rPr>
          <w:rFonts w:ascii="Times New Roman" w:eastAsia="Times New Roman" w:hAnsi="Times New Roman" w:cs="Times New Roman"/>
          <w:sz w:val="28"/>
        </w:rPr>
        <w:lastRenderedPageBreak/>
        <w:t>составляет 0,30 кв</w:t>
      </w:r>
      <w:proofErr w:type="gramStart"/>
      <w:r w:rsidRPr="00861FBE">
        <w:rPr>
          <w:rFonts w:ascii="Times New Roman" w:eastAsia="Times New Roman" w:hAnsi="Times New Roman" w:cs="Times New Roman"/>
          <w:sz w:val="28"/>
        </w:rPr>
        <w:t>.м</w:t>
      </w:r>
      <w:proofErr w:type="gramEnd"/>
      <w:r w:rsidRPr="00861FBE">
        <w:rPr>
          <w:rFonts w:ascii="Times New Roman" w:eastAsia="Times New Roman" w:hAnsi="Times New Roman" w:cs="Times New Roman"/>
          <w:sz w:val="28"/>
        </w:rPr>
        <w:t>/чел., что выше планового показателя (0,20 кв.м/чел.) на 0,10 кв.м/чел.</w:t>
      </w:r>
    </w:p>
    <w:p w:rsidR="00E9413D" w:rsidRPr="00861FBE" w:rsidRDefault="00E9413D" w:rsidP="00865EC6">
      <w:pPr>
        <w:widowControl w:val="0"/>
        <w:spacing w:after="0" w:line="240" w:lineRule="auto"/>
        <w:ind w:firstLine="709"/>
        <w:jc w:val="both"/>
        <w:rPr>
          <w:rFonts w:ascii="Times New Roman" w:eastAsia="Times New Roman" w:hAnsi="Times New Roman" w:cs="Times New Roman"/>
          <w:sz w:val="24"/>
        </w:rPr>
      </w:pPr>
      <w:r w:rsidRPr="00861FBE">
        <w:rPr>
          <w:rFonts w:ascii="Times New Roman" w:eastAsia="Times New Roman" w:hAnsi="Times New Roman" w:cs="Times New Roman"/>
          <w:sz w:val="28"/>
        </w:rPr>
        <w:t>В 2020 году планируется повышение показателя «Площадь жилых помещений, введенная в действие за год, приходящаяся в среднем на 1 жителя» на 0,06 кв</w:t>
      </w:r>
      <w:proofErr w:type="gramStart"/>
      <w:r w:rsidRPr="00861FBE">
        <w:rPr>
          <w:rFonts w:ascii="Times New Roman" w:eastAsia="Times New Roman" w:hAnsi="Times New Roman" w:cs="Times New Roman"/>
          <w:sz w:val="28"/>
        </w:rPr>
        <w:t>.м</w:t>
      </w:r>
      <w:proofErr w:type="gramEnd"/>
      <w:r w:rsidRPr="00861FBE">
        <w:rPr>
          <w:rFonts w:ascii="Times New Roman" w:eastAsia="Times New Roman" w:hAnsi="Times New Roman" w:cs="Times New Roman"/>
          <w:sz w:val="28"/>
        </w:rPr>
        <w:t>/чел.</w:t>
      </w:r>
    </w:p>
    <w:p w:rsidR="00E9413D" w:rsidRPr="00861FBE" w:rsidRDefault="00E9413D" w:rsidP="00865EC6">
      <w:pPr>
        <w:widowControl w:val="0"/>
        <w:spacing w:after="0" w:line="240" w:lineRule="auto"/>
        <w:ind w:firstLine="709"/>
        <w:jc w:val="both"/>
        <w:rPr>
          <w:rFonts w:ascii="Times New Roman" w:eastAsia="Times New Roman" w:hAnsi="Times New Roman" w:cs="Times New Roman"/>
          <w:sz w:val="24"/>
        </w:rPr>
      </w:pPr>
    </w:p>
    <w:p w:rsidR="00E9413D" w:rsidRPr="00861FBE" w:rsidRDefault="00E9413D" w:rsidP="00865EC6">
      <w:pPr>
        <w:widowControl w:val="0"/>
        <w:spacing w:after="0" w:line="240" w:lineRule="auto"/>
        <w:ind w:firstLine="709"/>
        <w:jc w:val="both"/>
        <w:rPr>
          <w:rFonts w:ascii="Times New Roman" w:eastAsia="Times New Roman" w:hAnsi="Times New Roman" w:cs="Times New Roman"/>
          <w:sz w:val="28"/>
        </w:rPr>
      </w:pPr>
      <w:r w:rsidRPr="00861FBE">
        <w:rPr>
          <w:rFonts w:ascii="Times New Roman" w:eastAsia="Times New Roman" w:hAnsi="Times New Roman" w:cs="Times New Roman"/>
          <w:sz w:val="28"/>
        </w:rPr>
        <w:t xml:space="preserve">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№79. В 2018 году в неё внесены изменения, утвержденные решением Собрания депутатов Увельского муниципального района от </w:t>
      </w:r>
      <w:r w:rsidRPr="00861FBE">
        <w:rPr>
          <w:rFonts w:ascii="Times New Roman" w:hAnsi="Times New Roman" w:cs="Times New Roman"/>
          <w:sz w:val="28"/>
          <w:szCs w:val="28"/>
          <w:lang w:eastAsia="ru-RU"/>
        </w:rPr>
        <w:t>15.03.2018г № 12</w:t>
      </w:r>
      <w:r w:rsidRPr="00861FBE">
        <w:rPr>
          <w:rFonts w:ascii="Times New Roman" w:eastAsia="Times New Roman" w:hAnsi="Times New Roman" w:cs="Times New Roman"/>
          <w:sz w:val="28"/>
          <w:szCs w:val="28"/>
        </w:rPr>
        <w:t xml:space="preserve">. В 2019 году изменения в схему </w:t>
      </w:r>
      <w:r w:rsidRPr="00861FBE">
        <w:rPr>
          <w:rFonts w:ascii="Times New Roman" w:eastAsia="Times New Roman" w:hAnsi="Times New Roman" w:cs="Times New Roman"/>
          <w:sz w:val="28"/>
        </w:rPr>
        <w:t>территориального планирования Увельского муниципального района не вносились.</w:t>
      </w:r>
    </w:p>
    <w:p w:rsidR="00942539" w:rsidRPr="00861FBE" w:rsidRDefault="00942539" w:rsidP="00865EC6">
      <w:pPr>
        <w:widowControl w:val="0"/>
        <w:spacing w:after="0" w:line="240" w:lineRule="auto"/>
        <w:ind w:firstLine="708"/>
        <w:jc w:val="both"/>
        <w:rPr>
          <w:rFonts w:ascii="Times New Roman" w:eastAsia="Times New Roman" w:hAnsi="Times New Roman"/>
          <w:sz w:val="28"/>
        </w:rPr>
      </w:pPr>
    </w:p>
    <w:p w:rsidR="00942539" w:rsidRPr="00861FBE" w:rsidRDefault="00942539" w:rsidP="00865EC6">
      <w:pPr>
        <w:widowControl w:val="0"/>
        <w:spacing w:after="0" w:line="240" w:lineRule="auto"/>
        <w:ind w:firstLine="708"/>
        <w:jc w:val="both"/>
        <w:rPr>
          <w:rFonts w:ascii="Times New Roman" w:eastAsia="Times New Roman" w:hAnsi="Times New Roman"/>
          <w:sz w:val="28"/>
        </w:rPr>
      </w:pPr>
      <w:proofErr w:type="gramStart"/>
      <w:r w:rsidRPr="00861FBE">
        <w:rPr>
          <w:rFonts w:ascii="Times New Roman" w:eastAsia="Times New Roman" w:hAnsi="Times New Roman"/>
          <w:sz w:val="28"/>
        </w:rPr>
        <w:t>Доля населения, получившего жилые помещения и улучшившие жилищные условия в отчетном году, к общей численности населения, состоящего на учете в качестве нуждающегося в жилых помещениях по Увельскому муниципальному району за 2019 год составила 6,51 %. Запланированное значение показателя на 2019 год (5 %) достигнуто с незначительным приростом.</w:t>
      </w:r>
      <w:proofErr w:type="gramEnd"/>
      <w:r w:rsidRPr="00861FBE">
        <w:rPr>
          <w:rFonts w:ascii="Times New Roman" w:eastAsia="Times New Roman" w:hAnsi="Times New Roman"/>
          <w:sz w:val="28"/>
        </w:rPr>
        <w:t xml:space="preserve"> Невысокий уровень показателя обусловлен рядом факторов и был спрогнозирован в плановом периоде.</w:t>
      </w:r>
    </w:p>
    <w:p w:rsidR="00942539" w:rsidRPr="00861FBE" w:rsidRDefault="00942539" w:rsidP="00865EC6">
      <w:pPr>
        <w:widowControl w:val="0"/>
        <w:spacing w:after="0" w:line="240" w:lineRule="auto"/>
        <w:ind w:firstLine="708"/>
        <w:jc w:val="both"/>
        <w:rPr>
          <w:rFonts w:ascii="Times New Roman" w:eastAsia="Times New Roman" w:hAnsi="Times New Roman"/>
          <w:sz w:val="28"/>
        </w:rPr>
      </w:pPr>
      <w:r w:rsidRPr="00861FBE">
        <w:rPr>
          <w:rFonts w:ascii="Times New Roman" w:eastAsia="Times New Roman" w:hAnsi="Times New Roman"/>
          <w:sz w:val="28"/>
        </w:rPr>
        <w:t>В 2020 году запланирован рост показателя в два раза, в соответствии с реализацией запланированных мероприятий, направленных на улучшение жилищных условий граждан на территории Увельского района, таких как мероприятия по переселению граждан из аварийного жилого фонда, обеспечение жильем детей-сирот и предоставление гражданам социальных выплат на строительство/приобретение жилья.</w:t>
      </w:r>
    </w:p>
    <w:p w:rsidR="00375990" w:rsidRPr="00861FBE" w:rsidRDefault="00375990" w:rsidP="00865EC6">
      <w:pPr>
        <w:widowControl w:val="0"/>
        <w:spacing w:after="0" w:line="240" w:lineRule="auto"/>
        <w:jc w:val="both"/>
        <w:rPr>
          <w:rFonts w:ascii="Times New Roman" w:eastAsia="Times New Roman" w:hAnsi="Times New Roman"/>
          <w:sz w:val="28"/>
        </w:rPr>
      </w:pPr>
    </w:p>
    <w:p w:rsidR="00750535" w:rsidRPr="00861FBE" w:rsidRDefault="00D52E9E" w:rsidP="00865EC6">
      <w:pPr>
        <w:pStyle w:val="af"/>
        <w:jc w:val="center"/>
        <w:rPr>
          <w:rFonts w:ascii="Times New Roman" w:hAnsi="Times New Roman" w:cs="Times New Roman"/>
          <w:b/>
          <w:sz w:val="28"/>
          <w:szCs w:val="28"/>
        </w:rPr>
      </w:pPr>
      <w:r w:rsidRPr="00861FBE">
        <w:rPr>
          <w:rFonts w:ascii="Times New Roman" w:hAnsi="Times New Roman" w:cs="Times New Roman"/>
          <w:b/>
          <w:sz w:val="28"/>
          <w:szCs w:val="28"/>
          <w:lang w:val="en-US"/>
        </w:rPr>
        <w:t>VI</w:t>
      </w:r>
      <w:r w:rsidR="00B75725" w:rsidRPr="00861FBE">
        <w:rPr>
          <w:rFonts w:ascii="Times New Roman" w:hAnsi="Times New Roman" w:cs="Times New Roman"/>
          <w:b/>
          <w:sz w:val="28"/>
          <w:szCs w:val="28"/>
          <w:lang w:val="en-US"/>
        </w:rPr>
        <w:t>I</w:t>
      </w:r>
      <w:r w:rsidR="00DE1E4B" w:rsidRPr="00861FBE">
        <w:rPr>
          <w:rFonts w:ascii="Times New Roman" w:hAnsi="Times New Roman" w:cs="Times New Roman"/>
          <w:b/>
          <w:sz w:val="28"/>
          <w:szCs w:val="28"/>
          <w:lang w:val="en-US"/>
        </w:rPr>
        <w:t>I</w:t>
      </w:r>
      <w:r w:rsidRPr="00861FBE">
        <w:rPr>
          <w:rFonts w:ascii="Times New Roman" w:hAnsi="Times New Roman" w:cs="Times New Roman"/>
          <w:b/>
          <w:sz w:val="28"/>
          <w:szCs w:val="28"/>
        </w:rPr>
        <w:t>.</w:t>
      </w:r>
      <w:r w:rsidR="00B06D30" w:rsidRPr="00861FBE">
        <w:rPr>
          <w:rFonts w:ascii="Times New Roman" w:hAnsi="Times New Roman" w:cs="Times New Roman"/>
          <w:b/>
          <w:sz w:val="28"/>
          <w:szCs w:val="28"/>
        </w:rPr>
        <w:t xml:space="preserve"> </w:t>
      </w:r>
      <w:r w:rsidR="00D301D3" w:rsidRPr="00861FBE">
        <w:rPr>
          <w:rFonts w:ascii="Times New Roman" w:hAnsi="Times New Roman" w:cs="Times New Roman"/>
          <w:b/>
          <w:sz w:val="28"/>
          <w:szCs w:val="28"/>
        </w:rPr>
        <w:t>Жилищно-коммунальное</w:t>
      </w:r>
    </w:p>
    <w:p w:rsidR="00D301D3" w:rsidRPr="00861FBE" w:rsidRDefault="00750535" w:rsidP="00865EC6">
      <w:pPr>
        <w:pStyle w:val="af"/>
        <w:jc w:val="center"/>
        <w:rPr>
          <w:rFonts w:ascii="Times New Roman" w:hAnsi="Times New Roman" w:cs="Times New Roman"/>
          <w:b/>
          <w:sz w:val="28"/>
          <w:szCs w:val="28"/>
        </w:rPr>
      </w:pPr>
      <w:r w:rsidRPr="00861FBE">
        <w:rPr>
          <w:rFonts w:ascii="Times New Roman" w:hAnsi="Times New Roman" w:cs="Times New Roman"/>
          <w:b/>
          <w:sz w:val="28"/>
          <w:szCs w:val="28"/>
        </w:rPr>
        <w:t>Х</w:t>
      </w:r>
      <w:r w:rsidR="00D301D3" w:rsidRPr="00861FBE">
        <w:rPr>
          <w:rFonts w:ascii="Times New Roman" w:hAnsi="Times New Roman" w:cs="Times New Roman"/>
          <w:b/>
          <w:sz w:val="28"/>
          <w:szCs w:val="28"/>
        </w:rPr>
        <w:t>озяйство</w:t>
      </w:r>
    </w:p>
    <w:p w:rsidR="00750535" w:rsidRPr="00861FBE" w:rsidRDefault="00750535" w:rsidP="00865EC6">
      <w:pPr>
        <w:pStyle w:val="af"/>
        <w:jc w:val="both"/>
        <w:rPr>
          <w:rFonts w:ascii="Times New Roman" w:hAnsi="Times New Roman" w:cs="Times New Roman"/>
          <w:b/>
          <w:sz w:val="28"/>
          <w:szCs w:val="28"/>
        </w:rPr>
      </w:pPr>
    </w:p>
    <w:p w:rsidR="001B6E94" w:rsidRPr="00861FBE" w:rsidRDefault="001B6E94" w:rsidP="00865EC6">
      <w:pPr>
        <w:spacing w:after="0" w:line="240" w:lineRule="auto"/>
        <w:ind w:firstLine="709"/>
        <w:jc w:val="both"/>
        <w:rPr>
          <w:rFonts w:ascii="Times New Roman" w:hAnsi="Times New Roman" w:cs="Times New Roman"/>
          <w:sz w:val="28"/>
          <w:szCs w:val="28"/>
        </w:rPr>
      </w:pPr>
      <w:r w:rsidRPr="00861FBE">
        <w:rPr>
          <w:rFonts w:ascii="Times New Roman" w:hAnsi="Times New Roman" w:cs="Times New Roman"/>
          <w:sz w:val="28"/>
          <w:szCs w:val="28"/>
        </w:rPr>
        <w:t>На территории района все собственники многоквартирных домов выбрали и реализуют один из способов управления многоквартирными домами. В 24 многоквартирных домах управление осуществляется через управляющую компанию. В 1 доме  реализован способ управления ТСЖ. В 158 домах собственники выбрали непосредственный способ управления.</w:t>
      </w:r>
    </w:p>
    <w:p w:rsidR="00E46CFF" w:rsidRPr="00861FBE" w:rsidRDefault="001B6E94" w:rsidP="00865EC6">
      <w:pPr>
        <w:tabs>
          <w:tab w:val="left" w:pos="540"/>
        </w:tabs>
        <w:spacing w:after="0" w:line="240" w:lineRule="auto"/>
        <w:jc w:val="both"/>
        <w:rPr>
          <w:rFonts w:ascii="Times New Roman" w:hAnsi="Times New Roman" w:cs="Times New Roman"/>
          <w:sz w:val="28"/>
          <w:szCs w:val="28"/>
        </w:rPr>
      </w:pPr>
      <w:r w:rsidRPr="00861FBE">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году составил 100%. Согласно постановлению Администрации Увельского муниципального района от 19.03.2013 г. № 330 составлен график проведения, и постановки на государственный  кадастровый учет  оставшихся земельных участков под многоквартирными домами.</w:t>
      </w:r>
    </w:p>
    <w:p w:rsidR="001B6E94" w:rsidRDefault="001B6E94" w:rsidP="00865EC6">
      <w:pPr>
        <w:tabs>
          <w:tab w:val="left" w:pos="540"/>
        </w:tabs>
        <w:spacing w:after="0" w:line="240" w:lineRule="auto"/>
        <w:jc w:val="center"/>
        <w:rPr>
          <w:rFonts w:ascii="Times New Roman" w:hAnsi="Times New Roman" w:cs="Times New Roman"/>
          <w:b/>
          <w:sz w:val="28"/>
          <w:szCs w:val="28"/>
        </w:rPr>
      </w:pPr>
    </w:p>
    <w:p w:rsidR="00865EC6" w:rsidRDefault="00865EC6" w:rsidP="00865EC6">
      <w:pPr>
        <w:tabs>
          <w:tab w:val="left" w:pos="540"/>
        </w:tabs>
        <w:spacing w:after="0" w:line="240" w:lineRule="auto"/>
        <w:jc w:val="center"/>
        <w:rPr>
          <w:rFonts w:ascii="Times New Roman" w:hAnsi="Times New Roman" w:cs="Times New Roman"/>
          <w:b/>
          <w:sz w:val="28"/>
          <w:szCs w:val="28"/>
        </w:rPr>
      </w:pPr>
    </w:p>
    <w:p w:rsidR="00865EC6" w:rsidRDefault="00865EC6" w:rsidP="00865EC6">
      <w:pPr>
        <w:tabs>
          <w:tab w:val="left" w:pos="540"/>
        </w:tabs>
        <w:spacing w:after="0" w:line="240" w:lineRule="auto"/>
        <w:jc w:val="center"/>
        <w:rPr>
          <w:rFonts w:ascii="Times New Roman" w:hAnsi="Times New Roman" w:cs="Times New Roman"/>
          <w:b/>
          <w:sz w:val="28"/>
          <w:szCs w:val="28"/>
        </w:rPr>
      </w:pPr>
    </w:p>
    <w:p w:rsidR="00865EC6" w:rsidRDefault="00865EC6" w:rsidP="00865EC6">
      <w:pPr>
        <w:tabs>
          <w:tab w:val="left" w:pos="540"/>
        </w:tabs>
        <w:spacing w:after="0" w:line="240" w:lineRule="auto"/>
        <w:jc w:val="center"/>
        <w:rPr>
          <w:rFonts w:ascii="Times New Roman" w:hAnsi="Times New Roman" w:cs="Times New Roman"/>
          <w:b/>
          <w:sz w:val="28"/>
          <w:szCs w:val="28"/>
        </w:rPr>
      </w:pPr>
    </w:p>
    <w:p w:rsidR="00865EC6" w:rsidRPr="00861FBE" w:rsidRDefault="00865EC6" w:rsidP="00865EC6">
      <w:pPr>
        <w:tabs>
          <w:tab w:val="left" w:pos="540"/>
        </w:tabs>
        <w:spacing w:after="0" w:line="240" w:lineRule="auto"/>
        <w:jc w:val="center"/>
        <w:rPr>
          <w:rFonts w:ascii="Times New Roman" w:hAnsi="Times New Roman" w:cs="Times New Roman"/>
          <w:b/>
          <w:sz w:val="28"/>
          <w:szCs w:val="28"/>
        </w:rPr>
      </w:pPr>
    </w:p>
    <w:p w:rsidR="00750535" w:rsidRPr="00861FBE" w:rsidRDefault="00B75725" w:rsidP="00865EC6">
      <w:pPr>
        <w:tabs>
          <w:tab w:val="left" w:pos="540"/>
        </w:tabs>
        <w:spacing w:after="0" w:line="240" w:lineRule="auto"/>
        <w:jc w:val="center"/>
        <w:rPr>
          <w:rFonts w:ascii="Times New Roman" w:hAnsi="Times New Roman" w:cs="Times New Roman"/>
          <w:b/>
          <w:sz w:val="28"/>
          <w:szCs w:val="28"/>
        </w:rPr>
      </w:pPr>
      <w:r w:rsidRPr="00861FBE">
        <w:rPr>
          <w:rFonts w:ascii="Times New Roman" w:hAnsi="Times New Roman" w:cs="Times New Roman"/>
          <w:b/>
          <w:sz w:val="28"/>
          <w:szCs w:val="28"/>
          <w:lang w:val="en-US"/>
        </w:rPr>
        <w:lastRenderedPageBreak/>
        <w:t>IX</w:t>
      </w:r>
      <w:r w:rsidR="00FA7803" w:rsidRPr="00861FBE">
        <w:rPr>
          <w:rFonts w:ascii="Times New Roman" w:hAnsi="Times New Roman" w:cs="Times New Roman"/>
          <w:b/>
          <w:sz w:val="28"/>
          <w:szCs w:val="28"/>
        </w:rPr>
        <w:t xml:space="preserve">. Организация муниципального </w:t>
      </w:r>
    </w:p>
    <w:p w:rsidR="00FA7803" w:rsidRPr="00861FBE" w:rsidRDefault="00FA7803" w:rsidP="00865EC6">
      <w:pPr>
        <w:tabs>
          <w:tab w:val="left" w:pos="540"/>
        </w:tabs>
        <w:spacing w:after="0" w:line="240" w:lineRule="auto"/>
        <w:jc w:val="center"/>
        <w:rPr>
          <w:rFonts w:ascii="Times New Roman" w:hAnsi="Times New Roman" w:cs="Times New Roman"/>
          <w:b/>
          <w:sz w:val="28"/>
          <w:szCs w:val="28"/>
        </w:rPr>
      </w:pPr>
      <w:r w:rsidRPr="00861FBE">
        <w:rPr>
          <w:rFonts w:ascii="Times New Roman" w:hAnsi="Times New Roman" w:cs="Times New Roman"/>
          <w:b/>
          <w:sz w:val="28"/>
          <w:szCs w:val="28"/>
        </w:rPr>
        <w:t>управления</w:t>
      </w:r>
    </w:p>
    <w:p w:rsidR="00FA7803" w:rsidRPr="00861FBE" w:rsidRDefault="00FA7803" w:rsidP="00865EC6">
      <w:pPr>
        <w:tabs>
          <w:tab w:val="left" w:pos="540"/>
        </w:tabs>
        <w:spacing w:after="0" w:line="240" w:lineRule="auto"/>
        <w:ind w:firstLine="426"/>
        <w:jc w:val="both"/>
        <w:rPr>
          <w:rFonts w:ascii="Times New Roman" w:hAnsi="Times New Roman" w:cs="Times New Roman"/>
          <w:b/>
          <w:sz w:val="28"/>
          <w:szCs w:val="28"/>
        </w:rPr>
      </w:pPr>
    </w:p>
    <w:p w:rsidR="004C351F" w:rsidRPr="00861FBE" w:rsidRDefault="004C351F" w:rsidP="00865EC6">
      <w:pPr>
        <w:spacing w:line="240" w:lineRule="auto"/>
        <w:ind w:firstLine="709"/>
        <w:jc w:val="both"/>
        <w:rPr>
          <w:rFonts w:ascii="Times New Roman" w:eastAsia="Calibri" w:hAnsi="Times New Roman" w:cs="Times New Roman"/>
          <w:sz w:val="28"/>
          <w:szCs w:val="28"/>
        </w:rPr>
      </w:pPr>
      <w:r w:rsidRPr="00861FBE">
        <w:rPr>
          <w:rFonts w:ascii="Times New Roman" w:eastAsia="Calibri"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2019 году снизилась на 2% по сравнению с 2018 годом. Снижение доли налоговых и неналоговых доходов в 2019 году по сравнению с 2018 годом  связано с ростом объема  безвозмездных поступлений в бюджет Увельского муниципального района.</w:t>
      </w:r>
    </w:p>
    <w:p w:rsidR="004C351F" w:rsidRPr="00861FBE" w:rsidRDefault="004C351F" w:rsidP="00865EC6">
      <w:pPr>
        <w:spacing w:line="240" w:lineRule="auto"/>
        <w:ind w:firstLine="709"/>
        <w:jc w:val="both"/>
        <w:rPr>
          <w:rFonts w:ascii="Times New Roman" w:eastAsia="Calibri" w:hAnsi="Times New Roman" w:cs="Times New Roman"/>
          <w:sz w:val="28"/>
          <w:szCs w:val="28"/>
        </w:rPr>
      </w:pPr>
      <w:r w:rsidRPr="00861FBE">
        <w:rPr>
          <w:rFonts w:ascii="Times New Roman" w:eastAsia="Calibri" w:hAnsi="Times New Roman" w:cs="Times New Roman"/>
          <w:sz w:val="28"/>
          <w:szCs w:val="28"/>
        </w:rPr>
        <w:t>В 2020г. прогнозируется снижение доли собственных доходов в общем объеме доходов по сравнению с 2019 годом на 2,1% в связи с ростом объема безвозмездных поступлений в бюджет Увельского муниципального района.</w:t>
      </w:r>
    </w:p>
    <w:p w:rsidR="004C351F" w:rsidRPr="00861FBE" w:rsidRDefault="004C351F" w:rsidP="00865EC6">
      <w:pPr>
        <w:spacing w:line="240" w:lineRule="auto"/>
        <w:ind w:firstLine="709"/>
        <w:jc w:val="both"/>
        <w:rPr>
          <w:rFonts w:ascii="Times New Roman" w:eastAsia="Calibri" w:hAnsi="Times New Roman" w:cs="Times New Roman"/>
          <w:sz w:val="28"/>
          <w:szCs w:val="28"/>
        </w:rPr>
      </w:pPr>
      <w:r w:rsidRPr="00861FBE">
        <w:rPr>
          <w:rFonts w:ascii="Times New Roman" w:eastAsia="Calibri" w:hAnsi="Times New Roman" w:cs="Times New Roman"/>
          <w:sz w:val="28"/>
          <w:szCs w:val="28"/>
        </w:rPr>
        <w:t>Просроченная кредиторская задолженность по оплате труда (включая начисления на оплату труда) в муниципальных  учреждениях в 2019 году отсутствует.</w:t>
      </w:r>
    </w:p>
    <w:p w:rsidR="004C351F" w:rsidRPr="00861FBE" w:rsidRDefault="004C351F" w:rsidP="00865EC6">
      <w:pPr>
        <w:spacing w:line="240" w:lineRule="auto"/>
        <w:ind w:firstLine="709"/>
        <w:jc w:val="both"/>
        <w:rPr>
          <w:rFonts w:ascii="Times New Roman" w:eastAsia="Calibri" w:hAnsi="Times New Roman" w:cs="Times New Roman"/>
          <w:sz w:val="28"/>
          <w:szCs w:val="28"/>
        </w:rPr>
      </w:pPr>
      <w:r w:rsidRPr="00861FBE">
        <w:rPr>
          <w:rFonts w:ascii="Times New Roman" w:eastAsia="Calibri" w:hAnsi="Times New Roman" w:cs="Times New Roman"/>
          <w:sz w:val="28"/>
          <w:szCs w:val="28"/>
        </w:rPr>
        <w:t>Расходы бюджета на содержание работников органов местного самоуправления в расчете на 1 жителя района в 2019 году по сравнению с 2018 годом увеличились в 1,6 раза в связи с изменением методики расчета показателя и учетом расходов по фонду оплаты труда работников органов местного самоуправления, произведенных по всем разделам бюджета.</w:t>
      </w:r>
    </w:p>
    <w:p w:rsidR="004C351F" w:rsidRPr="00861FBE" w:rsidRDefault="004C351F" w:rsidP="00865EC6">
      <w:pPr>
        <w:spacing w:line="240" w:lineRule="auto"/>
        <w:ind w:firstLine="709"/>
        <w:jc w:val="both"/>
        <w:rPr>
          <w:rFonts w:ascii="Times New Roman" w:eastAsia="Calibri" w:hAnsi="Times New Roman" w:cs="Times New Roman"/>
          <w:sz w:val="28"/>
          <w:szCs w:val="28"/>
        </w:rPr>
      </w:pPr>
      <w:r w:rsidRPr="00861FBE">
        <w:rPr>
          <w:rFonts w:ascii="Times New Roman" w:eastAsia="Calibri" w:hAnsi="Times New Roman" w:cs="Times New Roman"/>
          <w:sz w:val="28"/>
          <w:szCs w:val="28"/>
        </w:rPr>
        <w:t>В 2020 году прогнозируется рост расходов на содержание работников органов местного самоуправления в расчете на одного жителя по сравнению с 2019 годом на 4,6% или 101,1</w:t>
      </w:r>
      <w:bookmarkStart w:id="0" w:name="_GoBack"/>
      <w:bookmarkEnd w:id="0"/>
      <w:r w:rsidRPr="00861FBE">
        <w:rPr>
          <w:rFonts w:ascii="Times New Roman" w:eastAsia="Calibri" w:hAnsi="Times New Roman" w:cs="Times New Roman"/>
          <w:sz w:val="28"/>
          <w:szCs w:val="28"/>
        </w:rPr>
        <w:t xml:space="preserve"> рублей, причиной роста является увеличение минимального </w:t>
      </w:r>
      <w:proofErr w:type="gramStart"/>
      <w:r w:rsidRPr="00861FBE">
        <w:rPr>
          <w:rFonts w:ascii="Times New Roman" w:eastAsia="Calibri" w:hAnsi="Times New Roman" w:cs="Times New Roman"/>
          <w:sz w:val="28"/>
          <w:szCs w:val="28"/>
        </w:rPr>
        <w:t>размера оплаты труда</w:t>
      </w:r>
      <w:proofErr w:type="gramEnd"/>
      <w:r w:rsidRPr="00861FBE">
        <w:rPr>
          <w:rFonts w:ascii="Times New Roman" w:eastAsia="Calibri" w:hAnsi="Times New Roman" w:cs="Times New Roman"/>
          <w:sz w:val="28"/>
          <w:szCs w:val="28"/>
        </w:rPr>
        <w:t xml:space="preserve"> и увеличение окладов работников органов местного самоуправления на 4,3% с 1 сентября 2019г.   </w:t>
      </w:r>
    </w:p>
    <w:p w:rsidR="00750535" w:rsidRPr="00861FBE" w:rsidRDefault="00B75725" w:rsidP="00865EC6">
      <w:pPr>
        <w:spacing w:after="0" w:line="240" w:lineRule="auto"/>
        <w:jc w:val="center"/>
        <w:rPr>
          <w:rFonts w:ascii="Times New Roman" w:hAnsi="Times New Roman" w:cs="Times New Roman"/>
          <w:b/>
          <w:sz w:val="28"/>
          <w:szCs w:val="28"/>
        </w:rPr>
      </w:pPr>
      <w:r w:rsidRPr="00861FBE">
        <w:rPr>
          <w:rFonts w:ascii="Times New Roman" w:hAnsi="Times New Roman" w:cs="Times New Roman"/>
          <w:b/>
          <w:sz w:val="28"/>
          <w:szCs w:val="28"/>
          <w:lang w:val="en-US"/>
        </w:rPr>
        <w:t>X</w:t>
      </w:r>
      <w:r w:rsidRPr="00861FBE">
        <w:rPr>
          <w:rFonts w:ascii="Times New Roman" w:hAnsi="Times New Roman" w:cs="Times New Roman"/>
          <w:b/>
          <w:sz w:val="28"/>
          <w:szCs w:val="28"/>
        </w:rPr>
        <w:t xml:space="preserve">. </w:t>
      </w:r>
      <w:r w:rsidR="00375990" w:rsidRPr="00861FBE">
        <w:rPr>
          <w:rFonts w:ascii="Times New Roman" w:hAnsi="Times New Roman" w:cs="Times New Roman"/>
          <w:b/>
          <w:sz w:val="28"/>
          <w:szCs w:val="28"/>
        </w:rPr>
        <w:t xml:space="preserve">Энергосбережение и повышение </w:t>
      </w:r>
    </w:p>
    <w:p w:rsidR="00375990" w:rsidRPr="00861FBE" w:rsidRDefault="00375990" w:rsidP="00865EC6">
      <w:pPr>
        <w:spacing w:after="0" w:line="240" w:lineRule="auto"/>
        <w:jc w:val="center"/>
        <w:rPr>
          <w:rFonts w:ascii="Times New Roman" w:hAnsi="Times New Roman" w:cs="Times New Roman"/>
          <w:b/>
          <w:sz w:val="28"/>
          <w:szCs w:val="28"/>
        </w:rPr>
      </w:pPr>
      <w:r w:rsidRPr="00861FBE">
        <w:rPr>
          <w:rFonts w:ascii="Times New Roman" w:hAnsi="Times New Roman" w:cs="Times New Roman"/>
          <w:b/>
          <w:sz w:val="28"/>
          <w:szCs w:val="28"/>
        </w:rPr>
        <w:t>энергетической эффективности</w:t>
      </w:r>
    </w:p>
    <w:p w:rsidR="00750535" w:rsidRPr="00861FBE" w:rsidRDefault="00750535" w:rsidP="00865EC6">
      <w:pPr>
        <w:spacing w:after="0" w:line="240" w:lineRule="auto"/>
        <w:jc w:val="center"/>
        <w:rPr>
          <w:rFonts w:ascii="Times New Roman" w:hAnsi="Times New Roman" w:cs="Times New Roman"/>
          <w:b/>
          <w:sz w:val="28"/>
          <w:szCs w:val="28"/>
        </w:rPr>
      </w:pPr>
    </w:p>
    <w:p w:rsidR="00887D3C" w:rsidRPr="00861FBE" w:rsidRDefault="00887D3C" w:rsidP="00865EC6">
      <w:pPr>
        <w:tabs>
          <w:tab w:val="left" w:pos="8475"/>
        </w:tabs>
        <w:spacing w:line="240" w:lineRule="auto"/>
        <w:ind w:firstLine="709"/>
        <w:jc w:val="both"/>
        <w:rPr>
          <w:rFonts w:ascii="Times New Roman" w:hAnsi="Times New Roman" w:cs="Times New Roman"/>
          <w:sz w:val="28"/>
          <w:szCs w:val="28"/>
        </w:rPr>
      </w:pPr>
      <w:r w:rsidRPr="00861FBE">
        <w:rPr>
          <w:rFonts w:ascii="Times New Roman" w:hAnsi="Times New Roman" w:cs="Times New Roman"/>
          <w:sz w:val="28"/>
          <w:szCs w:val="28"/>
        </w:rPr>
        <w:t>В связи с оснащением квартир МКД дополнительными бытовыми приборами произошло увеличение потребления электрической энергии на 10,55 кВт/</w:t>
      </w:r>
      <w:proofErr w:type="gramStart"/>
      <w:r w:rsidRPr="00861FBE">
        <w:rPr>
          <w:rFonts w:ascii="Times New Roman" w:hAnsi="Times New Roman" w:cs="Times New Roman"/>
          <w:sz w:val="28"/>
          <w:szCs w:val="28"/>
        </w:rPr>
        <w:t>ч</w:t>
      </w:r>
      <w:proofErr w:type="gramEnd"/>
      <w:r w:rsidRPr="00861FBE">
        <w:rPr>
          <w:rFonts w:ascii="Times New Roman" w:hAnsi="Times New Roman" w:cs="Times New Roman"/>
          <w:sz w:val="28"/>
          <w:szCs w:val="28"/>
        </w:rPr>
        <w:t xml:space="preserve"> на 1 проживающего. По предоставленным данным в Увельском районе в 50 квартирах были установлены </w:t>
      </w:r>
      <w:proofErr w:type="spellStart"/>
      <w:r w:rsidRPr="00861FBE">
        <w:rPr>
          <w:rFonts w:ascii="Times New Roman" w:hAnsi="Times New Roman" w:cs="Times New Roman"/>
          <w:sz w:val="28"/>
          <w:szCs w:val="28"/>
        </w:rPr>
        <w:t>электроводонагреватели</w:t>
      </w:r>
      <w:proofErr w:type="spellEnd"/>
      <w:r w:rsidRPr="00861FBE">
        <w:rPr>
          <w:rFonts w:ascii="Times New Roman" w:hAnsi="Times New Roman" w:cs="Times New Roman"/>
          <w:sz w:val="28"/>
          <w:szCs w:val="28"/>
        </w:rPr>
        <w:t xml:space="preserve">, в 7 квартирах произведен монтаж теплых электрических полов, установка посудомоечных машин, </w:t>
      </w:r>
      <w:proofErr w:type="spellStart"/>
      <w:r w:rsidRPr="00861FBE">
        <w:rPr>
          <w:rFonts w:ascii="Times New Roman" w:hAnsi="Times New Roman" w:cs="Times New Roman"/>
          <w:sz w:val="28"/>
          <w:szCs w:val="28"/>
        </w:rPr>
        <w:t>электродуховок</w:t>
      </w:r>
      <w:proofErr w:type="spellEnd"/>
      <w:r w:rsidRPr="00861FBE">
        <w:rPr>
          <w:rFonts w:ascii="Times New Roman" w:hAnsi="Times New Roman" w:cs="Times New Roman"/>
          <w:sz w:val="28"/>
          <w:szCs w:val="28"/>
        </w:rPr>
        <w:t xml:space="preserve"> и другого бытового оборудования.</w:t>
      </w:r>
    </w:p>
    <w:p w:rsidR="00887D3C" w:rsidRPr="00861FBE" w:rsidRDefault="00887D3C" w:rsidP="00865EC6">
      <w:pPr>
        <w:tabs>
          <w:tab w:val="left" w:pos="8475"/>
        </w:tabs>
        <w:spacing w:line="240" w:lineRule="auto"/>
        <w:ind w:firstLine="709"/>
        <w:jc w:val="both"/>
        <w:rPr>
          <w:rFonts w:ascii="Times New Roman" w:hAnsi="Times New Roman" w:cs="Times New Roman"/>
          <w:sz w:val="28"/>
          <w:szCs w:val="28"/>
        </w:rPr>
      </w:pPr>
      <w:r w:rsidRPr="00861FBE">
        <w:rPr>
          <w:rFonts w:ascii="Times New Roman" w:hAnsi="Times New Roman" w:cs="Times New Roman"/>
          <w:sz w:val="28"/>
          <w:szCs w:val="28"/>
        </w:rPr>
        <w:t>Уменьшение потребления природного газа на 10,71 тыс. м3 на одного проживающего, связано с установкой приборов учета в квартирах жителями МКД.</w:t>
      </w:r>
    </w:p>
    <w:p w:rsidR="00887D3C" w:rsidRPr="00861FBE" w:rsidRDefault="00887D3C" w:rsidP="00865EC6">
      <w:pPr>
        <w:spacing w:line="240" w:lineRule="auto"/>
        <w:jc w:val="both"/>
        <w:rPr>
          <w:rFonts w:ascii="Times New Roman" w:hAnsi="Times New Roman" w:cs="Times New Roman"/>
          <w:sz w:val="28"/>
          <w:szCs w:val="28"/>
        </w:rPr>
      </w:pPr>
      <w:r w:rsidRPr="00861FBE">
        <w:rPr>
          <w:rFonts w:ascii="Times New Roman" w:hAnsi="Times New Roman" w:cs="Times New Roman"/>
          <w:sz w:val="28"/>
          <w:szCs w:val="28"/>
        </w:rPr>
        <w:t xml:space="preserve">         В бюджетном секторе уменьшение удельной величины за электрическую энергию за 2019 год 4023,38 тыс</w:t>
      </w:r>
      <w:proofErr w:type="gramStart"/>
      <w:r w:rsidRPr="00861FBE">
        <w:rPr>
          <w:rFonts w:ascii="Times New Roman" w:hAnsi="Times New Roman" w:cs="Times New Roman"/>
          <w:sz w:val="28"/>
          <w:szCs w:val="28"/>
        </w:rPr>
        <w:t>.к</w:t>
      </w:r>
      <w:proofErr w:type="gramEnd"/>
      <w:r w:rsidRPr="00861FBE">
        <w:rPr>
          <w:rFonts w:ascii="Times New Roman" w:hAnsi="Times New Roman" w:cs="Times New Roman"/>
          <w:sz w:val="28"/>
          <w:szCs w:val="28"/>
        </w:rPr>
        <w:t xml:space="preserve">Вт  (5970,70-1947,32(уличное освещение))  на  16,18 </w:t>
      </w:r>
      <w:proofErr w:type="spellStart"/>
      <w:r w:rsidRPr="00861FBE">
        <w:rPr>
          <w:rFonts w:ascii="Times New Roman" w:hAnsi="Times New Roman" w:cs="Times New Roman"/>
          <w:sz w:val="28"/>
          <w:szCs w:val="28"/>
        </w:rPr>
        <w:t>кВт.ч</w:t>
      </w:r>
      <w:proofErr w:type="spellEnd"/>
      <w:r w:rsidRPr="00861FBE">
        <w:rPr>
          <w:rFonts w:ascii="Times New Roman" w:hAnsi="Times New Roman" w:cs="Times New Roman"/>
          <w:sz w:val="28"/>
          <w:szCs w:val="28"/>
        </w:rPr>
        <w:t xml:space="preserve"> на 1 человека населения  связано с уменьшением среднесписочной </w:t>
      </w:r>
      <w:r w:rsidRPr="00861FBE">
        <w:rPr>
          <w:rFonts w:ascii="Times New Roman" w:hAnsi="Times New Roman" w:cs="Times New Roman"/>
          <w:sz w:val="28"/>
          <w:szCs w:val="28"/>
        </w:rPr>
        <w:lastRenderedPageBreak/>
        <w:t>численности за 2019 год  на 123 чел. Перевод бюджетных учреждений на энергосберегающие (светодиодные) светильники.</w:t>
      </w:r>
    </w:p>
    <w:p w:rsidR="00887D3C" w:rsidRPr="00861FBE" w:rsidRDefault="00887D3C" w:rsidP="00865EC6">
      <w:pPr>
        <w:spacing w:line="240" w:lineRule="auto"/>
        <w:jc w:val="both"/>
        <w:rPr>
          <w:rFonts w:ascii="Times New Roman" w:hAnsi="Times New Roman" w:cs="Times New Roman"/>
          <w:sz w:val="28"/>
          <w:szCs w:val="28"/>
        </w:rPr>
      </w:pPr>
      <w:r w:rsidRPr="00861FBE">
        <w:rPr>
          <w:rFonts w:ascii="Times New Roman" w:hAnsi="Times New Roman" w:cs="Times New Roman"/>
          <w:sz w:val="28"/>
          <w:szCs w:val="28"/>
        </w:rPr>
        <w:t xml:space="preserve">      Уменьшение потребления природного газа на 0,63 куб. м. на 1 человека населения связано:</w:t>
      </w:r>
    </w:p>
    <w:p w:rsidR="00887D3C" w:rsidRPr="00861FBE" w:rsidRDefault="00887D3C" w:rsidP="00865EC6">
      <w:pPr>
        <w:pStyle w:val="a5"/>
        <w:numPr>
          <w:ilvl w:val="0"/>
          <w:numId w:val="12"/>
        </w:numPr>
        <w:spacing w:line="240" w:lineRule="auto"/>
        <w:jc w:val="both"/>
        <w:rPr>
          <w:rFonts w:ascii="Times New Roman" w:hAnsi="Times New Roman" w:cs="Times New Roman"/>
          <w:sz w:val="28"/>
          <w:szCs w:val="28"/>
        </w:rPr>
      </w:pPr>
      <w:r w:rsidRPr="00861FBE">
        <w:rPr>
          <w:rFonts w:ascii="Times New Roman" w:hAnsi="Times New Roman" w:cs="Times New Roman"/>
          <w:sz w:val="28"/>
          <w:szCs w:val="28"/>
        </w:rPr>
        <w:t xml:space="preserve"> С повышенной температурой  наружного воздуха  по сравнению с 2018 годом.</w:t>
      </w:r>
    </w:p>
    <w:p w:rsidR="00887D3C" w:rsidRPr="00861FBE" w:rsidRDefault="00887D3C" w:rsidP="00865EC6">
      <w:pPr>
        <w:pStyle w:val="a5"/>
        <w:numPr>
          <w:ilvl w:val="0"/>
          <w:numId w:val="12"/>
        </w:numPr>
        <w:spacing w:line="240" w:lineRule="auto"/>
        <w:jc w:val="both"/>
        <w:rPr>
          <w:rFonts w:ascii="Times New Roman" w:hAnsi="Times New Roman" w:cs="Times New Roman"/>
          <w:sz w:val="28"/>
          <w:szCs w:val="28"/>
        </w:rPr>
      </w:pPr>
      <w:r w:rsidRPr="00861FBE">
        <w:rPr>
          <w:rFonts w:ascii="Times New Roman" w:hAnsi="Times New Roman" w:cs="Times New Roman"/>
          <w:sz w:val="28"/>
          <w:szCs w:val="28"/>
        </w:rPr>
        <w:t>С уменьшением среднесписочной численности  населения.</w:t>
      </w:r>
    </w:p>
    <w:p w:rsidR="00887D3C" w:rsidRPr="00861FBE" w:rsidRDefault="00887D3C" w:rsidP="00865EC6">
      <w:pPr>
        <w:pStyle w:val="a5"/>
        <w:tabs>
          <w:tab w:val="left" w:pos="8475"/>
        </w:tabs>
        <w:spacing w:line="240" w:lineRule="auto"/>
        <w:ind w:left="1080"/>
        <w:jc w:val="center"/>
        <w:rPr>
          <w:rFonts w:ascii="Times New Roman" w:hAnsi="Times New Roman" w:cs="Times New Roman"/>
          <w:b/>
          <w:sz w:val="28"/>
          <w:szCs w:val="28"/>
          <w:shd w:val="clear" w:color="auto" w:fill="F3F1E3"/>
        </w:rPr>
      </w:pPr>
      <w:r w:rsidRPr="00861FBE">
        <w:rPr>
          <w:rFonts w:ascii="Times New Roman" w:hAnsi="Times New Roman" w:cs="Times New Roman"/>
          <w:b/>
          <w:sz w:val="28"/>
          <w:szCs w:val="28"/>
        </w:rPr>
        <w:t>Среднемесячная температура в 2018,2019 гг.,</w:t>
      </w:r>
      <w:r w:rsidRPr="00861FBE">
        <w:rPr>
          <w:rFonts w:ascii="Times New Roman" w:hAnsi="Times New Roman" w:cs="Times New Roman"/>
          <w:b/>
          <w:sz w:val="28"/>
          <w:szCs w:val="28"/>
          <w:shd w:val="clear" w:color="auto" w:fill="F3F1E3"/>
        </w:rPr>
        <w:t> °C</w:t>
      </w:r>
    </w:p>
    <w:p w:rsidR="00887D3C" w:rsidRPr="00861FBE" w:rsidRDefault="00887D3C" w:rsidP="00865EC6">
      <w:pPr>
        <w:pStyle w:val="a5"/>
        <w:numPr>
          <w:ilvl w:val="0"/>
          <w:numId w:val="12"/>
        </w:numPr>
        <w:tabs>
          <w:tab w:val="left" w:pos="8475"/>
        </w:tabs>
        <w:spacing w:line="240" w:lineRule="auto"/>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 xml:space="preserve">По данным </w:t>
      </w:r>
      <w:proofErr w:type="spellStart"/>
      <w:r w:rsidRPr="00861FBE">
        <w:rPr>
          <w:rFonts w:ascii="Times New Roman" w:hAnsi="Times New Roman" w:cs="Times New Roman"/>
          <w:sz w:val="28"/>
          <w:szCs w:val="28"/>
          <w:shd w:val="clear" w:color="auto" w:fill="F3F1E3"/>
        </w:rPr>
        <w:t>Росгидрометцентра</w:t>
      </w:r>
      <w:proofErr w:type="spellEnd"/>
      <w:r w:rsidRPr="00861FBE">
        <w:rPr>
          <w:rFonts w:ascii="Times New Roman" w:hAnsi="Times New Roman" w:cs="Times New Roman"/>
          <w:sz w:val="28"/>
          <w:szCs w:val="28"/>
          <w:shd w:val="clear" w:color="auto" w:fill="F3F1E3"/>
        </w:rPr>
        <w:t xml:space="preserve"> </w:t>
      </w:r>
    </w:p>
    <w:tbl>
      <w:tblPr>
        <w:tblStyle w:val="af0"/>
        <w:tblW w:w="0" w:type="auto"/>
        <w:tblLook w:val="04A0"/>
      </w:tblPr>
      <w:tblGrid>
        <w:gridCol w:w="3190"/>
        <w:gridCol w:w="3190"/>
        <w:gridCol w:w="3191"/>
      </w:tblGrid>
      <w:tr w:rsidR="00887D3C" w:rsidRPr="00861FBE" w:rsidTr="00CE0497">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 xml:space="preserve">Месяц </w:t>
            </w:r>
          </w:p>
        </w:tc>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2018</w:t>
            </w:r>
          </w:p>
        </w:tc>
        <w:tc>
          <w:tcPr>
            <w:tcW w:w="3191"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2019</w:t>
            </w:r>
          </w:p>
        </w:tc>
      </w:tr>
      <w:tr w:rsidR="00887D3C" w:rsidRPr="00861FBE" w:rsidTr="00CE0497">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 xml:space="preserve">Январь </w:t>
            </w:r>
          </w:p>
        </w:tc>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-17,3</w:t>
            </w:r>
          </w:p>
        </w:tc>
        <w:tc>
          <w:tcPr>
            <w:tcW w:w="3191"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-14,2</w:t>
            </w:r>
          </w:p>
        </w:tc>
      </w:tr>
      <w:tr w:rsidR="00887D3C" w:rsidRPr="00861FBE" w:rsidTr="00CE0497">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март</w:t>
            </w:r>
          </w:p>
        </w:tc>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-8,5</w:t>
            </w:r>
          </w:p>
        </w:tc>
        <w:tc>
          <w:tcPr>
            <w:tcW w:w="3191"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-2,5</w:t>
            </w:r>
          </w:p>
        </w:tc>
      </w:tr>
      <w:tr w:rsidR="00887D3C" w:rsidRPr="00861FBE" w:rsidTr="00887D3C">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Декабрь</w:t>
            </w:r>
          </w:p>
        </w:tc>
        <w:tc>
          <w:tcPr>
            <w:tcW w:w="3190" w:type="dxa"/>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-13,7</w:t>
            </w:r>
          </w:p>
        </w:tc>
        <w:tc>
          <w:tcPr>
            <w:tcW w:w="3191" w:type="dxa"/>
            <w:shd w:val="clear" w:color="auto" w:fill="auto"/>
          </w:tcPr>
          <w:p w:rsidR="00887D3C" w:rsidRPr="00861FBE" w:rsidRDefault="00887D3C" w:rsidP="00865EC6">
            <w:pPr>
              <w:tabs>
                <w:tab w:val="left" w:pos="8475"/>
              </w:tabs>
              <w:jc w:val="center"/>
              <w:rPr>
                <w:rFonts w:ascii="Times New Roman" w:hAnsi="Times New Roman" w:cs="Times New Roman"/>
                <w:sz w:val="28"/>
                <w:szCs w:val="28"/>
                <w:shd w:val="clear" w:color="auto" w:fill="F3F1E3"/>
              </w:rPr>
            </w:pPr>
            <w:r w:rsidRPr="00861FBE">
              <w:rPr>
                <w:rFonts w:ascii="Times New Roman" w:hAnsi="Times New Roman" w:cs="Times New Roman"/>
                <w:sz w:val="28"/>
                <w:szCs w:val="28"/>
                <w:shd w:val="clear" w:color="auto" w:fill="F3F1E3"/>
              </w:rPr>
              <w:t>-8,4</w:t>
            </w:r>
          </w:p>
        </w:tc>
      </w:tr>
    </w:tbl>
    <w:p w:rsidR="00375990" w:rsidRDefault="00375990"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pPr>
    </w:p>
    <w:p w:rsidR="00D968F6" w:rsidRDefault="00D968F6" w:rsidP="00865EC6">
      <w:pPr>
        <w:pStyle w:val="af"/>
        <w:jc w:val="center"/>
        <w:rPr>
          <w:rFonts w:ascii="Times New Roman" w:hAnsi="Times New Roman" w:cs="Times New Roman"/>
          <w:b/>
          <w:sz w:val="28"/>
          <w:szCs w:val="28"/>
        </w:rPr>
        <w:sectPr w:rsidR="00D968F6" w:rsidSect="00865EC6">
          <w:pgSz w:w="11906" w:h="16838"/>
          <w:pgMar w:top="993" w:right="707" w:bottom="851" w:left="1276" w:header="708" w:footer="708" w:gutter="0"/>
          <w:cols w:space="708"/>
          <w:docGrid w:linePitch="360"/>
        </w:sectPr>
      </w:pPr>
    </w:p>
    <w:tbl>
      <w:tblPr>
        <w:tblW w:w="14808" w:type="dxa"/>
        <w:tblInd w:w="93" w:type="dxa"/>
        <w:tblLayout w:type="fixed"/>
        <w:tblLook w:val="04A0"/>
      </w:tblPr>
      <w:tblGrid>
        <w:gridCol w:w="582"/>
        <w:gridCol w:w="5245"/>
        <w:gridCol w:w="1610"/>
        <w:gridCol w:w="1134"/>
        <w:gridCol w:w="1134"/>
        <w:gridCol w:w="1276"/>
        <w:gridCol w:w="1276"/>
        <w:gridCol w:w="1275"/>
        <w:gridCol w:w="1276"/>
      </w:tblGrid>
      <w:tr w:rsidR="00D968F6" w:rsidRPr="00D968F6" w:rsidTr="00D968F6">
        <w:trPr>
          <w:trHeight w:val="360"/>
        </w:trPr>
        <w:tc>
          <w:tcPr>
            <w:tcW w:w="14808" w:type="dxa"/>
            <w:gridSpan w:val="9"/>
            <w:tcBorders>
              <w:top w:val="nil"/>
              <w:left w:val="nil"/>
              <w:bottom w:val="nil"/>
              <w:right w:val="nil"/>
            </w:tcBorders>
            <w:shd w:val="clear" w:color="auto" w:fill="auto"/>
            <w:noWrap/>
            <w:vAlign w:val="center"/>
            <w:hideMark/>
          </w:tcPr>
          <w:p w:rsidR="00D968F6" w:rsidRPr="00D968F6" w:rsidRDefault="00D968F6" w:rsidP="00D968F6">
            <w:pPr>
              <w:spacing w:after="0" w:line="240" w:lineRule="auto"/>
              <w:jc w:val="center"/>
              <w:rPr>
                <w:rFonts w:ascii="Tahoma" w:eastAsia="Times New Roman" w:hAnsi="Tahoma" w:cs="Tahoma"/>
                <w:b/>
                <w:bCs/>
                <w:color w:val="254061"/>
                <w:sz w:val="28"/>
                <w:szCs w:val="28"/>
                <w:lang w:eastAsia="ru-RU"/>
              </w:rPr>
            </w:pPr>
            <w:r w:rsidRPr="00D968F6">
              <w:rPr>
                <w:rFonts w:ascii="Tahoma" w:eastAsia="Times New Roman" w:hAnsi="Tahoma" w:cs="Tahoma"/>
                <w:b/>
                <w:bCs/>
                <w:color w:val="254061"/>
                <w:sz w:val="28"/>
                <w:szCs w:val="28"/>
                <w:lang w:eastAsia="ru-RU"/>
              </w:rPr>
              <w:lastRenderedPageBreak/>
              <w:t xml:space="preserve">Показатели для оценки </w:t>
            </w:r>
            <w:proofErr w:type="gramStart"/>
            <w:r w:rsidRPr="00D968F6">
              <w:rPr>
                <w:rFonts w:ascii="Tahoma" w:eastAsia="Times New Roman" w:hAnsi="Tahoma" w:cs="Tahoma"/>
                <w:b/>
                <w:bCs/>
                <w:color w:val="254061"/>
                <w:sz w:val="28"/>
                <w:szCs w:val="28"/>
                <w:lang w:eastAsia="ru-RU"/>
              </w:rPr>
              <w:t>эффективности деятельности органов местного самоуправления Челябинской области</w:t>
            </w:r>
            <w:proofErr w:type="gramEnd"/>
          </w:p>
        </w:tc>
      </w:tr>
      <w:tr w:rsidR="00D968F6" w:rsidRPr="00D968F6" w:rsidTr="00D968F6">
        <w:trPr>
          <w:trHeight w:val="420"/>
        </w:trPr>
        <w:tc>
          <w:tcPr>
            <w:tcW w:w="14808" w:type="dxa"/>
            <w:gridSpan w:val="9"/>
            <w:tcBorders>
              <w:top w:val="nil"/>
              <w:left w:val="nil"/>
              <w:bottom w:val="nil"/>
              <w:right w:val="nil"/>
            </w:tcBorders>
            <w:shd w:val="clear" w:color="auto" w:fill="auto"/>
            <w:vAlign w:val="center"/>
            <w:hideMark/>
          </w:tcPr>
          <w:p w:rsidR="00D968F6" w:rsidRPr="00D968F6" w:rsidRDefault="00D968F6" w:rsidP="00D968F6">
            <w:pPr>
              <w:spacing w:after="0" w:line="240" w:lineRule="auto"/>
              <w:jc w:val="center"/>
              <w:rPr>
                <w:rFonts w:ascii="Tahoma" w:eastAsia="Times New Roman" w:hAnsi="Tahoma" w:cs="Tahoma"/>
                <w:b/>
                <w:bCs/>
                <w:color w:val="254061"/>
                <w:sz w:val="24"/>
                <w:szCs w:val="24"/>
                <w:u w:val="single"/>
                <w:lang w:eastAsia="ru-RU"/>
              </w:rPr>
            </w:pPr>
            <w:r w:rsidRPr="00D968F6">
              <w:rPr>
                <w:rFonts w:ascii="Tahoma" w:eastAsia="Times New Roman" w:hAnsi="Tahoma" w:cs="Tahoma"/>
                <w:b/>
                <w:bCs/>
                <w:color w:val="254061"/>
                <w:sz w:val="24"/>
                <w:szCs w:val="24"/>
                <w:u w:val="single"/>
                <w:lang w:eastAsia="ru-RU"/>
              </w:rPr>
              <w:t>Администрация Увельского муниципального района</w:t>
            </w:r>
          </w:p>
        </w:tc>
      </w:tr>
      <w:tr w:rsidR="00D968F6" w:rsidRPr="00D968F6" w:rsidTr="00D968F6">
        <w:trPr>
          <w:trHeight w:val="105"/>
        </w:trPr>
        <w:tc>
          <w:tcPr>
            <w:tcW w:w="582"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5245"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color w:val="254061"/>
                <w:sz w:val="20"/>
                <w:szCs w:val="20"/>
                <w:lang w:eastAsia="ru-RU"/>
              </w:rPr>
            </w:pPr>
          </w:p>
        </w:tc>
        <w:tc>
          <w:tcPr>
            <w:tcW w:w="1610"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color w:val="254061"/>
                <w:sz w:val="20"/>
                <w:szCs w:val="20"/>
                <w:lang w:eastAsia="ru-RU"/>
              </w:rPr>
            </w:pPr>
          </w:p>
        </w:tc>
        <w:tc>
          <w:tcPr>
            <w:tcW w:w="1134"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Tahoma" w:eastAsia="Times New Roman" w:hAnsi="Tahoma" w:cs="Tahoma"/>
                <w:color w:val="254061"/>
                <w:sz w:val="20"/>
                <w:szCs w:val="20"/>
                <w:lang w:eastAsia="ru-RU"/>
              </w:rPr>
            </w:pPr>
          </w:p>
        </w:tc>
        <w:tc>
          <w:tcPr>
            <w:tcW w:w="1134"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Segoe Print" w:eastAsia="Times New Roman" w:hAnsi="Segoe Print" w:cs="Times New Roman"/>
                <w:b/>
                <w:bCs/>
                <w:i/>
                <w:iCs/>
                <w:color w:val="254061"/>
                <w:sz w:val="20"/>
                <w:szCs w:val="20"/>
                <w:lang w:eastAsia="ru-RU"/>
              </w:rPr>
            </w:pPr>
          </w:p>
        </w:tc>
        <w:tc>
          <w:tcPr>
            <w:tcW w:w="1276"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b/>
                <w:bCs/>
                <w:color w:val="254061"/>
                <w:sz w:val="24"/>
                <w:szCs w:val="24"/>
                <w:u w:val="single"/>
                <w:lang w:eastAsia="ru-RU"/>
              </w:rPr>
            </w:pPr>
          </w:p>
        </w:tc>
        <w:tc>
          <w:tcPr>
            <w:tcW w:w="1276"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b/>
                <w:bCs/>
                <w:color w:val="254061"/>
                <w:sz w:val="24"/>
                <w:szCs w:val="24"/>
                <w:u w:val="single"/>
                <w:lang w:eastAsia="ru-RU"/>
              </w:rPr>
            </w:pPr>
          </w:p>
        </w:tc>
        <w:tc>
          <w:tcPr>
            <w:tcW w:w="1275"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b/>
                <w:bCs/>
                <w:color w:val="254061"/>
                <w:sz w:val="24"/>
                <w:szCs w:val="24"/>
                <w:u w:val="single"/>
                <w:lang w:eastAsia="ru-RU"/>
              </w:rPr>
            </w:pPr>
          </w:p>
        </w:tc>
        <w:tc>
          <w:tcPr>
            <w:tcW w:w="1276" w:type="dxa"/>
            <w:tcBorders>
              <w:top w:val="nil"/>
              <w:left w:val="nil"/>
              <w:bottom w:val="nil"/>
              <w:right w:val="nil"/>
            </w:tcBorders>
            <w:shd w:val="clear" w:color="auto" w:fill="auto"/>
            <w:vAlign w:val="center"/>
            <w:hideMark/>
          </w:tcPr>
          <w:p w:rsidR="00D968F6" w:rsidRPr="00D968F6" w:rsidRDefault="00D968F6" w:rsidP="00D968F6">
            <w:pPr>
              <w:spacing w:after="0" w:line="240" w:lineRule="auto"/>
              <w:rPr>
                <w:rFonts w:ascii="Tahoma" w:eastAsia="Times New Roman" w:hAnsi="Tahoma" w:cs="Tahoma"/>
                <w:b/>
                <w:bCs/>
                <w:color w:val="254061"/>
                <w:sz w:val="24"/>
                <w:szCs w:val="24"/>
                <w:u w:val="single"/>
                <w:lang w:eastAsia="ru-RU"/>
              </w:rPr>
            </w:pPr>
          </w:p>
        </w:tc>
      </w:tr>
      <w:tr w:rsidR="00D968F6" w:rsidRPr="00D968F6" w:rsidTr="00D968F6">
        <w:trPr>
          <w:trHeight w:val="120"/>
        </w:trPr>
        <w:tc>
          <w:tcPr>
            <w:tcW w:w="582" w:type="dxa"/>
            <w:tcBorders>
              <w:top w:val="nil"/>
              <w:left w:val="nil"/>
              <w:bottom w:val="nil"/>
              <w:right w:val="nil"/>
            </w:tcBorders>
            <w:shd w:val="clear" w:color="auto" w:fill="auto"/>
            <w:noWrap/>
            <w:vAlign w:val="center"/>
            <w:hideMark/>
          </w:tcPr>
          <w:p w:rsidR="00D968F6" w:rsidRPr="00D968F6" w:rsidRDefault="00D968F6" w:rsidP="00D968F6">
            <w:pPr>
              <w:spacing w:after="0" w:line="240" w:lineRule="auto"/>
              <w:jc w:val="center"/>
              <w:rPr>
                <w:rFonts w:ascii="Calibri" w:eastAsia="Times New Roman" w:hAnsi="Calibri" w:cs="Times New Roman"/>
                <w:color w:val="000000"/>
                <w:lang w:eastAsia="ru-RU"/>
              </w:rPr>
            </w:pPr>
          </w:p>
        </w:tc>
        <w:tc>
          <w:tcPr>
            <w:tcW w:w="5245"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610" w:type="dxa"/>
            <w:tcBorders>
              <w:top w:val="nil"/>
              <w:left w:val="nil"/>
              <w:bottom w:val="nil"/>
              <w:right w:val="nil"/>
            </w:tcBorders>
            <w:shd w:val="clear" w:color="auto" w:fill="auto"/>
            <w:noWrap/>
            <w:vAlign w:val="center"/>
            <w:hideMark/>
          </w:tcPr>
          <w:p w:rsidR="00D968F6" w:rsidRPr="00D968F6" w:rsidRDefault="00D968F6" w:rsidP="00D968F6">
            <w:pPr>
              <w:spacing w:after="0" w:line="240" w:lineRule="auto"/>
              <w:jc w:val="center"/>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D968F6" w:rsidRPr="00D968F6" w:rsidRDefault="00D968F6" w:rsidP="00D968F6">
            <w:pPr>
              <w:spacing w:after="0" w:line="240" w:lineRule="auto"/>
              <w:rPr>
                <w:rFonts w:ascii="Calibri" w:eastAsia="Times New Roman" w:hAnsi="Calibri" w:cs="Times New Roman"/>
                <w:color w:val="000000"/>
                <w:lang w:eastAsia="ru-RU"/>
              </w:rPr>
            </w:pPr>
          </w:p>
        </w:tc>
      </w:tr>
      <w:tr w:rsidR="00D968F6" w:rsidRPr="00D968F6" w:rsidTr="00D968F6">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 п.п.</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Наименование показателя</w:t>
            </w:r>
          </w:p>
        </w:tc>
        <w:tc>
          <w:tcPr>
            <w:tcW w:w="1610" w:type="dxa"/>
            <w:vMerge w:val="restart"/>
            <w:tcBorders>
              <w:top w:val="single" w:sz="4" w:space="0" w:color="auto"/>
              <w:left w:val="single" w:sz="4" w:space="0" w:color="auto"/>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Единица измерения</w:t>
            </w:r>
          </w:p>
        </w:tc>
        <w:tc>
          <w:tcPr>
            <w:tcW w:w="2268" w:type="dxa"/>
            <w:gridSpan w:val="2"/>
            <w:tcBorders>
              <w:top w:val="single" w:sz="4" w:space="0" w:color="auto"/>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 xml:space="preserve">Отчет     </w:t>
            </w:r>
          </w:p>
        </w:tc>
        <w:tc>
          <w:tcPr>
            <w:tcW w:w="3827" w:type="dxa"/>
            <w:gridSpan w:val="3"/>
            <w:tcBorders>
              <w:top w:val="single" w:sz="4" w:space="0" w:color="auto"/>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Примечание</w:t>
            </w:r>
          </w:p>
        </w:tc>
      </w:tr>
      <w:tr w:rsidR="00D968F6" w:rsidRPr="00D968F6" w:rsidTr="00D968F6">
        <w:trPr>
          <w:trHeight w:val="5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1134"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2018</w:t>
            </w:r>
          </w:p>
        </w:tc>
        <w:tc>
          <w:tcPr>
            <w:tcW w:w="1134"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 xml:space="preserve"> 2019</w:t>
            </w:r>
          </w:p>
        </w:tc>
        <w:tc>
          <w:tcPr>
            <w:tcW w:w="1276"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2020</w:t>
            </w:r>
          </w:p>
        </w:tc>
        <w:tc>
          <w:tcPr>
            <w:tcW w:w="1276"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2021</w:t>
            </w:r>
          </w:p>
        </w:tc>
        <w:tc>
          <w:tcPr>
            <w:tcW w:w="1275"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2022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r>
      <w:tr w:rsidR="00D968F6" w:rsidRPr="00D968F6" w:rsidTr="00D968F6">
        <w:trPr>
          <w:trHeight w:val="5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968F6" w:rsidRPr="00D968F6" w:rsidRDefault="00D968F6" w:rsidP="00D968F6">
            <w:pPr>
              <w:spacing w:after="0" w:line="240" w:lineRule="auto"/>
              <w:rPr>
                <w:rFonts w:ascii="Tahoma" w:eastAsia="Times New Roman" w:hAnsi="Tahoma" w:cs="Tahoma"/>
                <w:b/>
                <w:bCs/>
                <w:sz w:val="20"/>
                <w:szCs w:val="20"/>
                <w:lang w:eastAsia="ru-RU"/>
              </w:rPr>
            </w:pPr>
          </w:p>
        </w:tc>
        <w:tc>
          <w:tcPr>
            <w:tcW w:w="1134"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c>
          <w:tcPr>
            <w:tcW w:w="1134"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c>
          <w:tcPr>
            <w:tcW w:w="1276"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c>
          <w:tcPr>
            <w:tcW w:w="1276"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c>
          <w:tcPr>
            <w:tcW w:w="1275"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c>
          <w:tcPr>
            <w:tcW w:w="1276" w:type="dxa"/>
            <w:tcBorders>
              <w:top w:val="nil"/>
              <w:left w:val="nil"/>
              <w:bottom w:val="single" w:sz="4" w:space="0" w:color="auto"/>
              <w:right w:val="single" w:sz="4" w:space="0" w:color="auto"/>
            </w:tcBorders>
            <w:shd w:val="clear" w:color="000000" w:fill="87B6E1"/>
            <w:vAlign w:val="center"/>
            <w:hideMark/>
          </w:tcPr>
          <w:p w:rsidR="00D968F6" w:rsidRPr="00D968F6" w:rsidRDefault="00D968F6" w:rsidP="00D968F6">
            <w:pPr>
              <w:spacing w:after="0" w:line="240" w:lineRule="auto"/>
              <w:jc w:val="center"/>
              <w:rPr>
                <w:rFonts w:ascii="Tahoma" w:eastAsia="Times New Roman" w:hAnsi="Tahoma" w:cs="Tahoma"/>
                <w:b/>
                <w:bCs/>
                <w:sz w:val="20"/>
                <w:szCs w:val="20"/>
                <w:lang w:eastAsia="ru-RU"/>
              </w:rPr>
            </w:pPr>
            <w:r w:rsidRPr="00D968F6">
              <w:rPr>
                <w:rFonts w:ascii="Tahoma" w:eastAsia="Times New Roman" w:hAnsi="Tahoma" w:cs="Tahoma"/>
                <w:b/>
                <w:bCs/>
                <w:sz w:val="20"/>
                <w:szCs w:val="20"/>
                <w:lang w:eastAsia="ru-RU"/>
              </w:rPr>
              <w:t>Данные муниципальных образований</w:t>
            </w:r>
          </w:p>
        </w:tc>
      </w:tr>
      <w:tr w:rsidR="00D968F6" w:rsidRPr="00D968F6" w:rsidTr="00D968F6">
        <w:trPr>
          <w:trHeight w:val="555"/>
        </w:trPr>
        <w:tc>
          <w:tcPr>
            <w:tcW w:w="14808" w:type="dxa"/>
            <w:gridSpan w:val="9"/>
            <w:tcBorders>
              <w:top w:val="nil"/>
              <w:left w:val="single" w:sz="4" w:space="0" w:color="auto"/>
              <w:bottom w:val="nil"/>
              <w:right w:val="single" w:sz="4" w:space="0" w:color="000000"/>
            </w:tcBorders>
            <w:shd w:val="clear" w:color="000000" w:fill="95B3D7"/>
            <w:noWrap/>
            <w:vAlign w:val="bottom"/>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I. Экономическое развитие</w:t>
            </w:r>
          </w:p>
        </w:tc>
      </w:tr>
      <w:tr w:rsidR="00D968F6" w:rsidRPr="00D968F6" w:rsidTr="00D968F6">
        <w:trPr>
          <w:trHeight w:val="555"/>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Число субъектов малого и среднего предпринимательства в расчете на 10 тыс. человек  населения</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единиц</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224,24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190,73</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201,26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213,17</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225</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26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38,4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38,5</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38,5</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38,5</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38,5</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Объем инвестиций в основной капитал (за исключением бюджетных средств) в расчете  на 1 жителя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17414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25622</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18391,61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20164,34</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21996,73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4</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5</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прибыльных сельскохозяйственных </w:t>
            </w:r>
            <w:proofErr w:type="gramStart"/>
            <w:r w:rsidRPr="00D968F6">
              <w:rPr>
                <w:rFonts w:ascii="Tahoma" w:eastAsia="Times New Roman" w:hAnsi="Tahoma" w:cs="Tahoma"/>
                <w:b/>
                <w:bCs/>
                <w:color w:val="376091"/>
                <w:sz w:val="20"/>
                <w:szCs w:val="20"/>
                <w:lang w:eastAsia="ru-RU"/>
              </w:rPr>
              <w:t>организаций</w:t>
            </w:r>
            <w:proofErr w:type="gramEnd"/>
            <w:r w:rsidRPr="00D968F6">
              <w:rPr>
                <w:rFonts w:ascii="Tahoma" w:eastAsia="Times New Roman" w:hAnsi="Tahoma" w:cs="Tahoma"/>
                <w:b/>
                <w:bCs/>
                <w:color w:val="376091"/>
                <w:sz w:val="20"/>
                <w:szCs w:val="20"/>
                <w:lang w:eastAsia="ru-RU"/>
              </w:rPr>
              <w:t xml:space="preserve"> в общем их числе</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7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6</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38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7</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8</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Среднемесячная номинальная начисленная заработная плата работников:</w:t>
            </w:r>
            <w:r w:rsidRPr="00D968F6">
              <w:rPr>
                <w:rFonts w:ascii="Tahoma" w:eastAsia="Times New Roman" w:hAnsi="Tahoma" w:cs="Tahoma"/>
                <w:b/>
                <w:bCs/>
                <w:color w:val="376091"/>
                <w:sz w:val="20"/>
                <w:szCs w:val="20"/>
                <w:lang w:eastAsia="ru-RU"/>
              </w:rPr>
              <w:br/>
              <w:t>крупных и средних предприятий и некоммерческих организаций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30803,9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34132,7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34201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34885</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35931,6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34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муниципальных дошкольных образовательных 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20470,6</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20797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20800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20850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20850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34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муниципальных общеобразовательных 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25714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27247,4</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27300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27350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27350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в том числе:</w:t>
            </w:r>
            <w:r w:rsidRPr="00D968F6">
              <w:rPr>
                <w:rFonts w:ascii="Tahoma" w:eastAsia="Times New Roman" w:hAnsi="Tahoma" w:cs="Tahoma"/>
                <w:b/>
                <w:bCs/>
                <w:color w:val="376091"/>
                <w:sz w:val="20"/>
                <w:szCs w:val="20"/>
                <w:lang w:eastAsia="ru-RU"/>
              </w:rPr>
              <w:br/>
              <w:t>учителей муниципальных общеобразовательных 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29219,43</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30051,97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30100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30150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30150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муниципальных учреждений культуры и искусства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37280,4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39222,4</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32762,1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34467,1</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36275,6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муниципальных учреждений физической культуры и спорта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19267,6</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19267,6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19267,6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19267,6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19267,6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II. Дошкольное образование</w:t>
            </w:r>
          </w:p>
        </w:tc>
      </w:tr>
      <w:tr w:rsidR="00D968F6" w:rsidRPr="00D968F6" w:rsidTr="00D968F6">
        <w:trPr>
          <w:trHeight w:val="1155"/>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9</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72,07</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71,46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71,5</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71,53</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71,55</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2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10</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детей в возрасте от одного года до шести лет, 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2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11</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w:t>
            </w:r>
            <w:r w:rsidRPr="00D968F6">
              <w:rPr>
                <w:rFonts w:ascii="Tahoma" w:eastAsia="Times New Roman" w:hAnsi="Tahoma" w:cs="Tahoma"/>
                <w:b/>
                <w:bCs/>
                <w:color w:val="376091"/>
                <w:sz w:val="20"/>
                <w:szCs w:val="20"/>
                <w:lang w:eastAsia="ru-RU"/>
              </w:rPr>
              <w:lastRenderedPageBreak/>
              <w:t>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40"/>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lastRenderedPageBreak/>
              <w:t>III. Общее и дополнительное образование</w:t>
            </w:r>
          </w:p>
        </w:tc>
      </w:tr>
      <w:tr w:rsidR="00D968F6" w:rsidRPr="00D968F6" w:rsidTr="00D968F6">
        <w:trPr>
          <w:trHeight w:val="1035"/>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13</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14</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79,4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7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15</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16</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детей первой и второй групп здоровья в общей </w:t>
            </w:r>
            <w:proofErr w:type="gramStart"/>
            <w:r w:rsidRPr="00D968F6">
              <w:rPr>
                <w:rFonts w:ascii="Tahoma" w:eastAsia="Times New Roman" w:hAnsi="Tahoma" w:cs="Tahoma"/>
                <w:b/>
                <w:bCs/>
                <w:color w:val="376091"/>
                <w:sz w:val="20"/>
                <w:szCs w:val="20"/>
                <w:lang w:eastAsia="ru-RU"/>
              </w:rPr>
              <w:t>численности</w:t>
            </w:r>
            <w:proofErr w:type="gramEnd"/>
            <w:r w:rsidRPr="00D968F6">
              <w:rPr>
                <w:rFonts w:ascii="Tahoma" w:eastAsia="Times New Roman" w:hAnsi="Tahoma" w:cs="Tahoma"/>
                <w:b/>
                <w:bCs/>
                <w:color w:val="376091"/>
                <w:sz w:val="20"/>
                <w:szCs w:val="20"/>
                <w:lang w:eastAsia="ru-RU"/>
              </w:rPr>
              <w:t xml:space="preserve"> обучающихся в муниципальных общеобразовательных учреждениях</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81,9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82</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84</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05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17</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D968F6">
              <w:rPr>
                <w:rFonts w:ascii="Tahoma" w:eastAsia="Times New Roman" w:hAnsi="Tahoma" w:cs="Tahoma"/>
                <w:b/>
                <w:bCs/>
                <w:color w:val="376091"/>
                <w:sz w:val="20"/>
                <w:szCs w:val="20"/>
                <w:lang w:eastAsia="ru-RU"/>
              </w:rPr>
              <w:t>численности</w:t>
            </w:r>
            <w:proofErr w:type="gramEnd"/>
            <w:r w:rsidRPr="00D968F6">
              <w:rPr>
                <w:rFonts w:ascii="Tahoma" w:eastAsia="Times New Roman" w:hAnsi="Tahoma" w:cs="Tahoma"/>
                <w:b/>
                <w:bCs/>
                <w:color w:val="376091"/>
                <w:sz w:val="20"/>
                <w:szCs w:val="20"/>
                <w:lang w:eastAsia="ru-RU"/>
              </w:rPr>
              <w:t xml:space="preserve"> обучающихся в муниципальных общеобразовательных учреждениях</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13,65</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10,87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11,5</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18</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proofErr w:type="spellStart"/>
            <w:r w:rsidRPr="00D968F6">
              <w:rPr>
                <w:rFonts w:ascii="Tahoma" w:eastAsia="Times New Roman" w:hAnsi="Tahoma" w:cs="Tahoma"/>
                <w:b/>
                <w:bCs/>
                <w:color w:val="376091"/>
                <w:sz w:val="20"/>
                <w:szCs w:val="20"/>
                <w:lang w:eastAsia="ru-RU"/>
              </w:rPr>
              <w:t>тыс</w:t>
            </w:r>
            <w:proofErr w:type="gramStart"/>
            <w:r w:rsidRPr="00D968F6">
              <w:rPr>
                <w:rFonts w:ascii="Tahoma" w:eastAsia="Times New Roman" w:hAnsi="Tahoma" w:cs="Tahoma"/>
                <w:b/>
                <w:bCs/>
                <w:color w:val="376091"/>
                <w:sz w:val="20"/>
                <w:szCs w:val="20"/>
                <w:lang w:eastAsia="ru-RU"/>
              </w:rPr>
              <w:t>.р</w:t>
            </w:r>
            <w:proofErr w:type="gramEnd"/>
            <w:r w:rsidRPr="00D968F6">
              <w:rPr>
                <w:rFonts w:ascii="Tahoma" w:eastAsia="Times New Roman" w:hAnsi="Tahoma" w:cs="Tahoma"/>
                <w:b/>
                <w:bCs/>
                <w:color w:val="376091"/>
                <w:sz w:val="20"/>
                <w:szCs w:val="20"/>
                <w:lang w:eastAsia="ru-RU"/>
              </w:rPr>
              <w:t>уб</w:t>
            </w:r>
            <w:proofErr w:type="spell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34,91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34,91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35</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35,5</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35,51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4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19</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75,8</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76,5</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77</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77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IV. Культура</w:t>
            </w:r>
          </w:p>
        </w:tc>
      </w:tr>
      <w:tr w:rsidR="00D968F6" w:rsidRPr="00D968F6" w:rsidTr="00D968F6">
        <w:trPr>
          <w:trHeight w:val="555"/>
        </w:trPr>
        <w:tc>
          <w:tcPr>
            <w:tcW w:w="582" w:type="dxa"/>
            <w:tcBorders>
              <w:top w:val="single" w:sz="4" w:space="0" w:color="auto"/>
              <w:left w:val="single" w:sz="4" w:space="0" w:color="auto"/>
              <w:bottom w:val="nil"/>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20</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Уровень фактической обеспеченности учреждениями культуры от нормативной потребности:</w:t>
            </w:r>
            <w:r w:rsidRPr="00D968F6">
              <w:rPr>
                <w:rFonts w:ascii="Tahoma" w:eastAsia="Times New Roman" w:hAnsi="Tahoma" w:cs="Tahoma"/>
                <w:b/>
                <w:bCs/>
                <w:color w:val="376091"/>
                <w:sz w:val="20"/>
                <w:szCs w:val="20"/>
                <w:lang w:eastAsia="ru-RU"/>
              </w:rPr>
              <w:br/>
              <w:t>клубами и учреждениями клубного типа</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nil"/>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библиотеками</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парками культуры и отдыха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08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21</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2,38</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2,38</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2,38</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2,38</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2,38</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1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22</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V. Физическая культура и спорт</w:t>
            </w:r>
          </w:p>
        </w:tc>
      </w:tr>
      <w:tr w:rsidR="00D968F6" w:rsidRPr="00D968F6" w:rsidTr="00D968F6">
        <w:trPr>
          <w:trHeight w:val="555"/>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23</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населения, систематически занимающегося физической культурой и спортом</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43,45</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45,22</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45,9</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46,2</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46,7</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6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23_1.1</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w:t>
            </w:r>
            <w:proofErr w:type="gramStart"/>
            <w:r w:rsidRPr="00D968F6">
              <w:rPr>
                <w:rFonts w:ascii="Tahoma" w:eastAsia="Times New Roman" w:hAnsi="Tahoma" w:cs="Tahoma"/>
                <w:b/>
                <w:bCs/>
                <w:color w:val="376091"/>
                <w:sz w:val="20"/>
                <w:szCs w:val="20"/>
                <w:lang w:eastAsia="ru-RU"/>
              </w:rPr>
              <w:t>обучающихся</w:t>
            </w:r>
            <w:proofErr w:type="gramEnd"/>
            <w:r w:rsidRPr="00D968F6">
              <w:rPr>
                <w:rFonts w:ascii="Tahoma" w:eastAsia="Times New Roman" w:hAnsi="Tahoma" w:cs="Tahoma"/>
                <w:b/>
                <w:bCs/>
                <w:color w:val="376091"/>
                <w:sz w:val="20"/>
                <w:szCs w:val="20"/>
                <w:lang w:eastAsia="ru-RU"/>
              </w:rPr>
              <w:t>, систематически занимающихся физической культурой и спортом, в общей численности обучающихся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94</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63,21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80,1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85,2</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88,3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365"/>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lastRenderedPageBreak/>
              <w:t>VI. Жилищное строительство и обеспечение граждан жильем</w:t>
            </w:r>
          </w:p>
        </w:tc>
      </w:tr>
      <w:tr w:rsidR="00D968F6" w:rsidRPr="00D968F6" w:rsidTr="00D968F6">
        <w:trPr>
          <w:trHeight w:val="660"/>
        </w:trPr>
        <w:tc>
          <w:tcPr>
            <w:tcW w:w="582" w:type="dxa"/>
            <w:tcBorders>
              <w:top w:val="single" w:sz="4" w:space="0" w:color="auto"/>
              <w:left w:val="single" w:sz="4" w:space="0" w:color="auto"/>
              <w:bottom w:val="nil"/>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24</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Общая площадь жилых помещений, приходящаяся в среднем на одного жителя - всего</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 метров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22,42</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22,88</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23,04</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23,4</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23,76</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39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в том числе </w:t>
            </w:r>
            <w:proofErr w:type="gramStart"/>
            <w:r w:rsidRPr="00D968F6">
              <w:rPr>
                <w:rFonts w:ascii="Tahoma" w:eastAsia="Times New Roman" w:hAnsi="Tahoma" w:cs="Tahoma"/>
                <w:b/>
                <w:bCs/>
                <w:color w:val="376091"/>
                <w:sz w:val="20"/>
                <w:szCs w:val="20"/>
                <w:lang w:eastAsia="ru-RU"/>
              </w:rPr>
              <w:t>введенная</w:t>
            </w:r>
            <w:proofErr w:type="gramEnd"/>
            <w:r w:rsidRPr="00D968F6">
              <w:rPr>
                <w:rFonts w:ascii="Tahoma" w:eastAsia="Times New Roman" w:hAnsi="Tahoma" w:cs="Tahoma"/>
                <w:b/>
                <w:bCs/>
                <w:color w:val="376091"/>
                <w:sz w:val="20"/>
                <w:szCs w:val="20"/>
                <w:lang w:eastAsia="ru-RU"/>
              </w:rPr>
              <w:t xml:space="preserve"> в действие за один год</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 метров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0,36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0,36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0,36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380"/>
        </w:trPr>
        <w:tc>
          <w:tcPr>
            <w:tcW w:w="582" w:type="dxa"/>
            <w:tcBorders>
              <w:top w:val="nil"/>
              <w:left w:val="single" w:sz="4" w:space="0" w:color="auto"/>
              <w:bottom w:val="nil"/>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25</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гектаров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79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в том числе для жилищного строительства, индивидуального строительства и комплексного освоения в целях жилищного строительства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гектаров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650"/>
        </w:trPr>
        <w:tc>
          <w:tcPr>
            <w:tcW w:w="582" w:type="dxa"/>
            <w:tcBorders>
              <w:top w:val="nil"/>
              <w:left w:val="single" w:sz="4" w:space="0" w:color="auto"/>
              <w:bottom w:val="nil"/>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26</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Площадь земельных участков, предоставленных для строительства, в отношении которых </w:t>
            </w:r>
            <w:proofErr w:type="gramStart"/>
            <w:r w:rsidRPr="00D968F6">
              <w:rPr>
                <w:rFonts w:ascii="Tahoma" w:eastAsia="Times New Roman" w:hAnsi="Tahoma" w:cs="Tahoma"/>
                <w:b/>
                <w:bCs/>
                <w:color w:val="376091"/>
                <w:sz w:val="20"/>
                <w:szCs w:val="20"/>
                <w:lang w:eastAsia="ru-RU"/>
              </w:rPr>
              <w:t>с даты принятия</w:t>
            </w:r>
            <w:proofErr w:type="gramEnd"/>
            <w:r w:rsidRPr="00D968F6">
              <w:rPr>
                <w:rFonts w:ascii="Tahoma" w:eastAsia="Times New Roman" w:hAnsi="Tahoma" w:cs="Tahoma"/>
                <w:b/>
                <w:bCs/>
                <w:color w:val="376091"/>
                <w:sz w:val="20"/>
                <w:szCs w:val="20"/>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D968F6">
              <w:rPr>
                <w:rFonts w:ascii="Tahoma" w:eastAsia="Times New Roman" w:hAnsi="Tahoma" w:cs="Tahoma"/>
                <w:b/>
                <w:bCs/>
                <w:color w:val="376091"/>
                <w:sz w:val="20"/>
                <w:szCs w:val="20"/>
                <w:lang w:eastAsia="ru-RU"/>
              </w:rPr>
              <w:br/>
              <w:t>объектов жилищного строительства - в течение 3 лет</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 метров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40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иных объектов капитального строительства - в течение 5 лет</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 метров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70"/>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VII. Жилищно-коммунальное хозяйство</w:t>
            </w:r>
          </w:p>
        </w:tc>
      </w:tr>
      <w:tr w:rsidR="00D968F6" w:rsidRPr="00D968F6" w:rsidTr="00D968F6">
        <w:trPr>
          <w:trHeight w:val="1290"/>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27</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294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28</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организаций коммунального комплекса, осуществляющих производство товаров, оказание услуг по </w:t>
            </w:r>
            <w:proofErr w:type="spellStart"/>
            <w:r w:rsidRPr="00D968F6">
              <w:rPr>
                <w:rFonts w:ascii="Tahoma" w:eastAsia="Times New Roman" w:hAnsi="Tahoma" w:cs="Tahoma"/>
                <w:b/>
                <w:bCs/>
                <w:color w:val="376091"/>
                <w:sz w:val="20"/>
                <w:szCs w:val="20"/>
                <w:lang w:eastAsia="ru-RU"/>
              </w:rPr>
              <w:t>водо</w:t>
            </w:r>
            <w:proofErr w:type="spellEnd"/>
            <w:r w:rsidRPr="00D968F6">
              <w:rPr>
                <w:rFonts w:ascii="Tahoma" w:eastAsia="Times New Roman" w:hAnsi="Tahoma" w:cs="Tahoma"/>
                <w:b/>
                <w:bCs/>
                <w:color w:val="376091"/>
                <w:sz w:val="20"/>
                <w:szCs w:val="20"/>
                <w:lang w:eastAsia="ru-RU"/>
              </w:rPr>
              <w:t>-, тепл</w:t>
            </w:r>
            <w:proofErr w:type="gramStart"/>
            <w:r w:rsidRPr="00D968F6">
              <w:rPr>
                <w:rFonts w:ascii="Tahoma" w:eastAsia="Times New Roman" w:hAnsi="Tahoma" w:cs="Tahoma"/>
                <w:b/>
                <w:bCs/>
                <w:color w:val="376091"/>
                <w:sz w:val="20"/>
                <w:szCs w:val="20"/>
                <w:lang w:eastAsia="ru-RU"/>
              </w:rPr>
              <w:t>о-</w:t>
            </w:r>
            <w:proofErr w:type="gramEnd"/>
            <w:r w:rsidRPr="00D968F6">
              <w:rPr>
                <w:rFonts w:ascii="Tahoma" w:eastAsia="Times New Roman" w:hAnsi="Tahoma" w:cs="Tahoma"/>
                <w:b/>
                <w:bCs/>
                <w:color w:val="376091"/>
                <w:sz w:val="20"/>
                <w:szCs w:val="20"/>
                <w:lang w:eastAsia="ru-RU"/>
              </w:rPr>
              <w:t xml:space="preserve">, </w:t>
            </w:r>
            <w:proofErr w:type="spellStart"/>
            <w:r w:rsidRPr="00D968F6">
              <w:rPr>
                <w:rFonts w:ascii="Tahoma" w:eastAsia="Times New Roman" w:hAnsi="Tahoma" w:cs="Tahoma"/>
                <w:b/>
                <w:bCs/>
                <w:color w:val="376091"/>
                <w:sz w:val="20"/>
                <w:szCs w:val="20"/>
                <w:lang w:eastAsia="ru-RU"/>
              </w:rPr>
              <w:t>газо</w:t>
            </w:r>
            <w:proofErr w:type="spellEnd"/>
            <w:r w:rsidRPr="00D968F6">
              <w:rPr>
                <w:rFonts w:ascii="Tahoma" w:eastAsia="Times New Roman" w:hAnsi="Tahoma" w:cs="Tahoma"/>
                <w:b/>
                <w:bCs/>
                <w:color w:val="376091"/>
                <w:sz w:val="20"/>
                <w:szCs w:val="20"/>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D968F6">
              <w:rPr>
                <w:rFonts w:ascii="Tahoma" w:eastAsia="Times New Roman" w:hAnsi="Tahoma" w:cs="Tahoma"/>
                <w:b/>
                <w:bCs/>
                <w:color w:val="376091"/>
                <w:sz w:val="20"/>
                <w:szCs w:val="20"/>
                <w:lang w:eastAsia="ru-RU"/>
              </w:rPr>
              <w:t>осуществляющих</w:t>
            </w:r>
            <w:proofErr w:type="gramEnd"/>
            <w:r w:rsidRPr="00D968F6">
              <w:rPr>
                <w:rFonts w:ascii="Tahoma" w:eastAsia="Times New Roman" w:hAnsi="Tahoma" w:cs="Tahoma"/>
                <w:b/>
                <w:bCs/>
                <w:color w:val="376091"/>
                <w:sz w:val="20"/>
                <w:szCs w:val="20"/>
                <w:lang w:eastAsia="ru-RU"/>
              </w:rPr>
              <w:t xml:space="preserve"> свою деятельность на территории городского округа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00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29</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00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30</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proofErr w:type="gramStart"/>
            <w:r w:rsidRPr="00D968F6">
              <w:rPr>
                <w:rFonts w:ascii="Tahoma" w:eastAsia="Times New Roman" w:hAnsi="Tahoma" w:cs="Tahoma"/>
                <w:b/>
                <w:bCs/>
                <w:color w:val="376091"/>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6,31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6,51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5</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10"/>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VIII. Организация муниципального управления</w:t>
            </w:r>
          </w:p>
        </w:tc>
      </w:tr>
      <w:tr w:rsidR="00D968F6" w:rsidRPr="00D968F6" w:rsidTr="00D968F6">
        <w:trPr>
          <w:trHeight w:val="1050"/>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31</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D968F6">
              <w:rPr>
                <w:rFonts w:ascii="Tahoma" w:eastAsia="Times New Roman" w:hAnsi="Tahoma" w:cs="Tahoma"/>
                <w:b/>
                <w:bCs/>
                <w:color w:val="376091"/>
                <w:sz w:val="20"/>
                <w:szCs w:val="20"/>
                <w:lang w:eastAsia="ru-RU"/>
              </w:rPr>
              <w:lastRenderedPageBreak/>
              <w:t>муниципального образования (без учета субвенций)</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процентов</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19,68</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17,67</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15,58</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24,56</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25,81</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32</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33</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тыс</w:t>
            </w:r>
            <w:proofErr w:type="gramStart"/>
            <w:r w:rsidRPr="00D968F6">
              <w:rPr>
                <w:rFonts w:ascii="Tahoma" w:eastAsia="Times New Roman" w:hAnsi="Tahoma" w:cs="Tahoma"/>
                <w:b/>
                <w:bCs/>
                <w:color w:val="376091"/>
                <w:sz w:val="20"/>
                <w:szCs w:val="20"/>
                <w:lang w:eastAsia="ru-RU"/>
              </w:rPr>
              <w:t>.р</w:t>
            </w:r>
            <w:proofErr w:type="gramEnd"/>
            <w:r w:rsidRPr="00D968F6">
              <w:rPr>
                <w:rFonts w:ascii="Tahoma" w:eastAsia="Times New Roman" w:hAnsi="Tahoma" w:cs="Tahoma"/>
                <w:b/>
                <w:bCs/>
                <w:color w:val="376091"/>
                <w:sz w:val="20"/>
                <w:szCs w:val="20"/>
                <w:lang w:eastAsia="ru-RU"/>
              </w:rPr>
              <w:t>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8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34</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8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35</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рублей</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1377,52</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2208,92</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2310,03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2285,56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2278,44</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90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36</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1-да/0-нет</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37</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Удовлетворенность населения деятельностью органов местного самоуправления городского округа (муниципального района)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процентов</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67,36</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66,58</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45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38</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Среднегодовая численность постоянного населения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тыс. человек</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31,9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31,77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31,59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31,51</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31,53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38.1</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proofErr w:type="gramStart"/>
            <w:r w:rsidRPr="00D968F6">
              <w:rPr>
                <w:rFonts w:ascii="Tahoma" w:eastAsia="Times New Roman" w:hAnsi="Tahoma" w:cs="Tahoma"/>
                <w:b/>
                <w:bCs/>
                <w:color w:val="376091"/>
                <w:sz w:val="20"/>
                <w:szCs w:val="20"/>
                <w:lang w:eastAsia="ru-RU"/>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w:t>
            </w:r>
            <w:r w:rsidRPr="00D968F6">
              <w:rPr>
                <w:rFonts w:ascii="Tahoma" w:eastAsia="Times New Roman" w:hAnsi="Tahoma" w:cs="Tahoma"/>
                <w:b/>
                <w:bCs/>
                <w:color w:val="376091"/>
                <w:sz w:val="20"/>
                <w:szCs w:val="20"/>
                <w:lang w:eastAsia="ru-RU"/>
              </w:rPr>
              <w:lastRenderedPageBreak/>
              <w:t xml:space="preserve">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w:t>
            </w:r>
            <w:proofErr w:type="spellStart"/>
            <w:r w:rsidRPr="00D968F6">
              <w:rPr>
                <w:rFonts w:ascii="Tahoma" w:eastAsia="Times New Roman" w:hAnsi="Tahoma" w:cs="Tahoma"/>
                <w:b/>
                <w:bCs/>
                <w:color w:val="376091"/>
                <w:sz w:val="20"/>
                <w:szCs w:val="20"/>
                <w:lang w:eastAsia="ru-RU"/>
              </w:rPr>
              <w:t>информационнотелекоммуникационной</w:t>
            </w:r>
            <w:proofErr w:type="spellEnd"/>
            <w:r w:rsidRPr="00D968F6">
              <w:rPr>
                <w:rFonts w:ascii="Tahoma" w:eastAsia="Times New Roman" w:hAnsi="Tahoma" w:cs="Tahoma"/>
                <w:b/>
                <w:bCs/>
                <w:color w:val="376091"/>
                <w:sz w:val="20"/>
                <w:szCs w:val="20"/>
                <w:lang w:eastAsia="ru-RU"/>
              </w:rPr>
              <w:t xml:space="preserve"> сети "Интернет") (при наличии):</w:t>
            </w:r>
            <w:r w:rsidRPr="00D968F6">
              <w:rPr>
                <w:rFonts w:ascii="Tahoma" w:eastAsia="Times New Roman" w:hAnsi="Tahoma" w:cs="Tahoma"/>
                <w:b/>
                <w:bCs/>
                <w:color w:val="376091"/>
                <w:sz w:val="20"/>
                <w:szCs w:val="20"/>
                <w:lang w:eastAsia="ru-RU"/>
              </w:rPr>
              <w:br/>
              <w:t xml:space="preserve">в сфере культуры </w:t>
            </w:r>
            <w:proofErr w:type="gramEnd"/>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балл</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85,6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85,6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85,6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85,6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в сфере образования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балл</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84,59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в сфере охраны здоровья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балл</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90,9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91</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92</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в сфере социального обслуживания </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балл</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97</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14808" w:type="dxa"/>
            <w:gridSpan w:val="9"/>
            <w:tcBorders>
              <w:top w:val="nil"/>
              <w:left w:val="single" w:sz="4" w:space="0" w:color="auto"/>
              <w:bottom w:val="nil"/>
              <w:right w:val="single" w:sz="4" w:space="0" w:color="000000"/>
            </w:tcBorders>
            <w:shd w:val="clear" w:color="000000" w:fill="95B3D7"/>
            <w:noWrap/>
            <w:vAlign w:val="center"/>
            <w:hideMark/>
          </w:tcPr>
          <w:p w:rsidR="00D968F6" w:rsidRPr="00D968F6" w:rsidRDefault="00D968F6" w:rsidP="00D968F6">
            <w:pPr>
              <w:spacing w:after="0" w:line="240" w:lineRule="auto"/>
              <w:jc w:val="center"/>
              <w:rPr>
                <w:rFonts w:ascii="Tahoma" w:eastAsia="Times New Roman" w:hAnsi="Tahoma" w:cs="Tahoma"/>
                <w:b/>
                <w:bCs/>
                <w:sz w:val="24"/>
                <w:szCs w:val="24"/>
                <w:lang w:eastAsia="ru-RU"/>
              </w:rPr>
            </w:pPr>
            <w:r w:rsidRPr="00D968F6">
              <w:rPr>
                <w:rFonts w:ascii="Tahoma" w:eastAsia="Times New Roman" w:hAnsi="Tahoma" w:cs="Tahoma"/>
                <w:b/>
                <w:bCs/>
                <w:sz w:val="24"/>
                <w:szCs w:val="24"/>
                <w:lang w:eastAsia="ru-RU"/>
              </w:rPr>
              <w:t xml:space="preserve"> </w:t>
            </w:r>
          </w:p>
        </w:tc>
      </w:tr>
      <w:tr w:rsidR="00D968F6" w:rsidRPr="00D968F6" w:rsidTr="00D968F6">
        <w:trPr>
          <w:trHeight w:val="555"/>
        </w:trPr>
        <w:tc>
          <w:tcPr>
            <w:tcW w:w="582" w:type="dxa"/>
            <w:tcBorders>
              <w:top w:val="single" w:sz="4" w:space="0" w:color="auto"/>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39</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Удельная величина потребления энергетических ресурсов в многоквартирных домах (из расчета на 1 кв. метр общей площади и (или) на одного человека): </w:t>
            </w:r>
            <w:r w:rsidRPr="00D968F6">
              <w:rPr>
                <w:rFonts w:ascii="Tahoma" w:eastAsia="Times New Roman" w:hAnsi="Tahoma" w:cs="Tahoma"/>
                <w:b/>
                <w:bCs/>
                <w:color w:val="376091"/>
                <w:sz w:val="20"/>
                <w:szCs w:val="20"/>
                <w:lang w:eastAsia="ru-RU"/>
              </w:rPr>
              <w:br/>
              <w:t>электрическая энергия</w:t>
            </w:r>
          </w:p>
        </w:tc>
        <w:tc>
          <w:tcPr>
            <w:tcW w:w="1610" w:type="dxa"/>
            <w:tcBorders>
              <w:top w:val="single" w:sz="4" w:space="0" w:color="auto"/>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кВт/</w:t>
            </w:r>
            <w:proofErr w:type="gramStart"/>
            <w:r w:rsidRPr="00D968F6">
              <w:rPr>
                <w:rFonts w:ascii="Tahoma" w:eastAsia="Times New Roman" w:hAnsi="Tahoma" w:cs="Tahoma"/>
                <w:b/>
                <w:bCs/>
                <w:color w:val="376091"/>
                <w:sz w:val="20"/>
                <w:szCs w:val="20"/>
                <w:lang w:eastAsia="ru-RU"/>
              </w:rPr>
              <w:t>ч</w:t>
            </w:r>
            <w:proofErr w:type="gramEnd"/>
            <w:r w:rsidRPr="00D968F6">
              <w:rPr>
                <w:rFonts w:ascii="Tahoma" w:eastAsia="Times New Roman" w:hAnsi="Tahoma" w:cs="Tahoma"/>
                <w:b/>
                <w:bCs/>
                <w:color w:val="376091"/>
                <w:sz w:val="20"/>
                <w:szCs w:val="20"/>
                <w:lang w:eastAsia="ru-RU"/>
              </w:rPr>
              <w:t xml:space="preserve"> на 1 проживающего</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361,29</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371,84</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371,84</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371,84</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371,84</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тепловая энергия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Гкал на 1 кв. метр общей площади</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0,19</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0,19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1170"/>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горячая вода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холодная вода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30,61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30,61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30,61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30,61</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30,61</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lastRenderedPageBreak/>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природный газ</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35,07</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24,36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24,36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24,36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24,36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40</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Удельная величина потребления энергетических ресурсов муниципальными бюджетными учреждениями (из расчета на 1 кв. метр общей площади и (или) на одного человека):</w:t>
            </w:r>
            <w:r w:rsidRPr="00D968F6">
              <w:rPr>
                <w:rFonts w:ascii="Tahoma" w:eastAsia="Times New Roman" w:hAnsi="Tahoma" w:cs="Tahoma"/>
                <w:b/>
                <w:bCs/>
                <w:color w:val="376091"/>
                <w:sz w:val="20"/>
                <w:szCs w:val="20"/>
                <w:lang w:eastAsia="ru-RU"/>
              </w:rPr>
              <w:br/>
              <w:t>электрическая энергия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кВт/</w:t>
            </w:r>
            <w:proofErr w:type="gramStart"/>
            <w:r w:rsidRPr="00D968F6">
              <w:rPr>
                <w:rFonts w:ascii="Tahoma" w:eastAsia="Times New Roman" w:hAnsi="Tahoma" w:cs="Tahoma"/>
                <w:b/>
                <w:bCs/>
                <w:color w:val="376091"/>
                <w:sz w:val="20"/>
                <w:szCs w:val="20"/>
                <w:lang w:eastAsia="ru-RU"/>
              </w:rPr>
              <w:t>ч</w:t>
            </w:r>
            <w:proofErr w:type="gramEnd"/>
            <w:r w:rsidRPr="00D968F6">
              <w:rPr>
                <w:rFonts w:ascii="Tahoma" w:eastAsia="Times New Roman" w:hAnsi="Tahoma" w:cs="Tahoma"/>
                <w:b/>
                <w:bCs/>
                <w:color w:val="376091"/>
                <w:sz w:val="20"/>
                <w:szCs w:val="20"/>
                <w:lang w:eastAsia="ru-RU"/>
              </w:rPr>
              <w:t xml:space="preserve"> на 1 проживающего</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142,81</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126,63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126,63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126,63</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126,63</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55"/>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тепловая энергия</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Гкал на 1 кв. метр общей площади</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0,29</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0,29</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10"/>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горячая вода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0</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10"/>
        </w:trPr>
        <w:tc>
          <w:tcPr>
            <w:tcW w:w="582" w:type="dxa"/>
            <w:tcBorders>
              <w:top w:val="nil"/>
              <w:left w:val="single" w:sz="4" w:space="0" w:color="auto"/>
              <w:bottom w:val="single" w:sz="4" w:space="0" w:color="D8D8D8"/>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холодная вода</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2,6</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2,6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r w:rsidR="00D968F6" w:rsidRPr="00D968F6" w:rsidTr="00D968F6">
        <w:trPr>
          <w:trHeight w:val="510"/>
        </w:trPr>
        <w:tc>
          <w:tcPr>
            <w:tcW w:w="582" w:type="dxa"/>
            <w:tcBorders>
              <w:top w:val="nil"/>
              <w:left w:val="single" w:sz="4" w:space="0" w:color="auto"/>
              <w:bottom w:val="single" w:sz="4" w:space="0" w:color="auto"/>
              <w:right w:val="single" w:sz="4" w:space="0" w:color="auto"/>
            </w:tcBorders>
            <w:shd w:val="clear" w:color="000000" w:fill="F2F2F2"/>
            <w:noWrap/>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w:t>
            </w:r>
          </w:p>
        </w:tc>
        <w:tc>
          <w:tcPr>
            <w:tcW w:w="5245"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природный газ</w:t>
            </w:r>
          </w:p>
        </w:tc>
        <w:tc>
          <w:tcPr>
            <w:tcW w:w="1610" w:type="dxa"/>
            <w:tcBorders>
              <w:top w:val="nil"/>
              <w:left w:val="nil"/>
              <w:bottom w:val="single" w:sz="4" w:space="0" w:color="auto"/>
              <w:right w:val="single" w:sz="4" w:space="0" w:color="auto"/>
            </w:tcBorders>
            <w:shd w:val="clear" w:color="000000" w:fill="F2F2F2"/>
            <w:vAlign w:val="center"/>
            <w:hideMark/>
          </w:tcPr>
          <w:p w:rsidR="00D968F6" w:rsidRPr="00D968F6" w:rsidRDefault="00D968F6" w:rsidP="00D968F6">
            <w:pPr>
              <w:spacing w:after="0" w:line="240" w:lineRule="auto"/>
              <w:jc w:val="center"/>
              <w:rPr>
                <w:rFonts w:ascii="Tahoma" w:eastAsia="Times New Roman" w:hAnsi="Tahoma" w:cs="Tahoma"/>
                <w:b/>
                <w:bCs/>
                <w:color w:val="376091"/>
                <w:sz w:val="20"/>
                <w:szCs w:val="20"/>
                <w:lang w:eastAsia="ru-RU"/>
              </w:rPr>
            </w:pPr>
            <w:r w:rsidRPr="00D968F6">
              <w:rPr>
                <w:rFonts w:ascii="Tahoma" w:eastAsia="Times New Roman" w:hAnsi="Tahoma" w:cs="Tahoma"/>
                <w:b/>
                <w:bCs/>
                <w:color w:val="376091"/>
                <w:sz w:val="20"/>
                <w:szCs w:val="20"/>
                <w:lang w:eastAsia="ru-RU"/>
              </w:rPr>
              <w:t xml:space="preserve">куб. метров на 1 </w:t>
            </w:r>
            <w:proofErr w:type="gramStart"/>
            <w:r w:rsidRPr="00D968F6">
              <w:rPr>
                <w:rFonts w:ascii="Tahoma" w:eastAsia="Times New Roman" w:hAnsi="Tahoma" w:cs="Tahoma"/>
                <w:b/>
                <w:bCs/>
                <w:color w:val="376091"/>
                <w:sz w:val="20"/>
                <w:szCs w:val="20"/>
                <w:lang w:eastAsia="ru-RU"/>
              </w:rPr>
              <w:t>проживающего</w:t>
            </w:r>
            <w:proofErr w:type="gramEnd"/>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5,29</w:t>
            </w:r>
          </w:p>
        </w:tc>
        <w:tc>
          <w:tcPr>
            <w:tcW w:w="1134"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4,66</w:t>
            </w:r>
          </w:p>
        </w:tc>
        <w:tc>
          <w:tcPr>
            <w:tcW w:w="1275"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jc w:val="right"/>
              <w:rPr>
                <w:rFonts w:ascii="Tahoma" w:eastAsia="Times New Roman" w:hAnsi="Tahoma" w:cs="Tahoma"/>
                <w:sz w:val="20"/>
                <w:szCs w:val="20"/>
                <w:lang w:eastAsia="ru-RU"/>
              </w:rPr>
            </w:pPr>
            <w:r w:rsidRPr="00D968F6">
              <w:rPr>
                <w:rFonts w:ascii="Tahoma" w:eastAsia="Times New Roman" w:hAnsi="Tahoma" w:cs="Tahoma"/>
                <w:sz w:val="20"/>
                <w:szCs w:val="20"/>
                <w:lang w:eastAsia="ru-RU"/>
              </w:rPr>
              <w:t>4,66</w:t>
            </w:r>
          </w:p>
        </w:tc>
        <w:tc>
          <w:tcPr>
            <w:tcW w:w="1276" w:type="dxa"/>
            <w:tcBorders>
              <w:top w:val="nil"/>
              <w:left w:val="nil"/>
              <w:bottom w:val="single" w:sz="4" w:space="0" w:color="auto"/>
              <w:right w:val="single" w:sz="4" w:space="0" w:color="auto"/>
            </w:tcBorders>
            <w:shd w:val="clear" w:color="000000" w:fill="F2F2F2"/>
            <w:noWrap/>
            <w:vAlign w:val="bottom"/>
            <w:hideMark/>
          </w:tcPr>
          <w:p w:rsidR="00D968F6" w:rsidRPr="00D968F6" w:rsidRDefault="00D968F6" w:rsidP="00D968F6">
            <w:pPr>
              <w:spacing w:after="0" w:line="240" w:lineRule="auto"/>
              <w:rPr>
                <w:rFonts w:ascii="Tahoma" w:eastAsia="Times New Roman" w:hAnsi="Tahoma" w:cs="Tahoma"/>
                <w:sz w:val="20"/>
                <w:szCs w:val="20"/>
                <w:lang w:eastAsia="ru-RU"/>
              </w:rPr>
            </w:pPr>
            <w:r w:rsidRPr="00D968F6">
              <w:rPr>
                <w:rFonts w:ascii="Tahoma" w:eastAsia="Times New Roman" w:hAnsi="Tahoma" w:cs="Tahoma"/>
                <w:sz w:val="20"/>
                <w:szCs w:val="20"/>
                <w:lang w:eastAsia="ru-RU"/>
              </w:rPr>
              <w:t> </w:t>
            </w:r>
          </w:p>
        </w:tc>
      </w:tr>
    </w:tbl>
    <w:p w:rsidR="00D968F6" w:rsidRPr="00861FBE" w:rsidRDefault="00D968F6" w:rsidP="00865EC6">
      <w:pPr>
        <w:pStyle w:val="af"/>
        <w:jc w:val="center"/>
        <w:rPr>
          <w:rFonts w:ascii="Times New Roman" w:hAnsi="Times New Roman" w:cs="Times New Roman"/>
          <w:b/>
          <w:sz w:val="28"/>
          <w:szCs w:val="28"/>
        </w:rPr>
      </w:pPr>
    </w:p>
    <w:sectPr w:rsidR="00D968F6" w:rsidRPr="00861FBE" w:rsidSect="00D968F6">
      <w:pgSz w:w="16838" w:h="11906" w:orient="landscape"/>
      <w:pgMar w:top="1276" w:right="992"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2C5"/>
    <w:multiLevelType w:val="hybridMultilevel"/>
    <w:tmpl w:val="8F1818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C06EF3"/>
    <w:multiLevelType w:val="hybridMultilevel"/>
    <w:tmpl w:val="3D30CC1C"/>
    <w:lvl w:ilvl="0" w:tplc="4E964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7A2E44"/>
    <w:multiLevelType w:val="hybridMultilevel"/>
    <w:tmpl w:val="41860DDC"/>
    <w:lvl w:ilvl="0" w:tplc="1526D9B2">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05378"/>
    <w:multiLevelType w:val="hybridMultilevel"/>
    <w:tmpl w:val="F5A2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9241A0"/>
    <w:multiLevelType w:val="hybridMultilevel"/>
    <w:tmpl w:val="A17C8320"/>
    <w:lvl w:ilvl="0" w:tplc="C23CF234">
      <w:start w:val="2"/>
      <w:numFmt w:val="upperRoman"/>
      <w:lvlText w:val="%1."/>
      <w:lvlJc w:val="left"/>
      <w:pPr>
        <w:ind w:left="1080" w:hanging="72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73EA7"/>
    <w:multiLevelType w:val="hybridMultilevel"/>
    <w:tmpl w:val="A822D4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3574277"/>
    <w:multiLevelType w:val="hybridMultilevel"/>
    <w:tmpl w:val="41860DDC"/>
    <w:lvl w:ilvl="0" w:tplc="1526D9B2">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9C7678"/>
    <w:multiLevelType w:val="hybridMultilevel"/>
    <w:tmpl w:val="41860DDC"/>
    <w:lvl w:ilvl="0" w:tplc="1526D9B2">
      <w:start w:val="1"/>
      <w:numFmt w:val="upperRoman"/>
      <w:lvlText w:val="%1."/>
      <w:lvlJc w:val="left"/>
      <w:pPr>
        <w:ind w:left="25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7C33A2"/>
    <w:multiLevelType w:val="hybridMultilevel"/>
    <w:tmpl w:val="72CA45C4"/>
    <w:lvl w:ilvl="0" w:tplc="20662E30">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27D7FF0"/>
    <w:multiLevelType w:val="hybridMultilevel"/>
    <w:tmpl w:val="C8B8DC50"/>
    <w:lvl w:ilvl="0" w:tplc="27C88C76">
      <w:start w:val="2"/>
      <w:numFmt w:val="upperRoman"/>
      <w:lvlText w:val="%1."/>
      <w:lvlJc w:val="left"/>
      <w:pPr>
        <w:ind w:left="1080" w:hanging="72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BF1FF9"/>
    <w:multiLevelType w:val="hybridMultilevel"/>
    <w:tmpl w:val="81CE5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3"/>
  </w:num>
  <w:num w:numId="10">
    <w:abstractNumId w:val="9"/>
  </w:num>
  <w:num w:numId="11">
    <w:abstractNumId w:val="8"/>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A51"/>
    <w:rsid w:val="0000726F"/>
    <w:rsid w:val="00016863"/>
    <w:rsid w:val="00064EED"/>
    <w:rsid w:val="0006564E"/>
    <w:rsid w:val="000675EB"/>
    <w:rsid w:val="00077BC9"/>
    <w:rsid w:val="00081051"/>
    <w:rsid w:val="00084B35"/>
    <w:rsid w:val="000875D4"/>
    <w:rsid w:val="0008794A"/>
    <w:rsid w:val="00095B34"/>
    <w:rsid w:val="000A43C5"/>
    <w:rsid w:val="000B43D4"/>
    <w:rsid w:val="000C58D4"/>
    <w:rsid w:val="000D759D"/>
    <w:rsid w:val="000E0ADC"/>
    <w:rsid w:val="000F3D7A"/>
    <w:rsid w:val="00105B23"/>
    <w:rsid w:val="001103C4"/>
    <w:rsid w:val="00145DC9"/>
    <w:rsid w:val="00147AAB"/>
    <w:rsid w:val="00147FAF"/>
    <w:rsid w:val="001511FD"/>
    <w:rsid w:val="001539D4"/>
    <w:rsid w:val="0017607C"/>
    <w:rsid w:val="001B6710"/>
    <w:rsid w:val="001B6E94"/>
    <w:rsid w:val="001D4CCF"/>
    <w:rsid w:val="001E5579"/>
    <w:rsid w:val="0020015B"/>
    <w:rsid w:val="002029A6"/>
    <w:rsid w:val="002039AD"/>
    <w:rsid w:val="00217203"/>
    <w:rsid w:val="0021747F"/>
    <w:rsid w:val="00230276"/>
    <w:rsid w:val="00244107"/>
    <w:rsid w:val="0024748C"/>
    <w:rsid w:val="00250C62"/>
    <w:rsid w:val="00251E41"/>
    <w:rsid w:val="00266206"/>
    <w:rsid w:val="002706A6"/>
    <w:rsid w:val="0027388F"/>
    <w:rsid w:val="0027594E"/>
    <w:rsid w:val="002926F8"/>
    <w:rsid w:val="002953A3"/>
    <w:rsid w:val="002A2C02"/>
    <w:rsid w:val="002A6C88"/>
    <w:rsid w:val="002A7775"/>
    <w:rsid w:val="002B36D3"/>
    <w:rsid w:val="002C425B"/>
    <w:rsid w:val="002D2A4A"/>
    <w:rsid w:val="0030544D"/>
    <w:rsid w:val="0031682E"/>
    <w:rsid w:val="00322683"/>
    <w:rsid w:val="00335B55"/>
    <w:rsid w:val="00336729"/>
    <w:rsid w:val="003377B3"/>
    <w:rsid w:val="00342103"/>
    <w:rsid w:val="003451C0"/>
    <w:rsid w:val="003509BC"/>
    <w:rsid w:val="00356625"/>
    <w:rsid w:val="00375990"/>
    <w:rsid w:val="00381060"/>
    <w:rsid w:val="003974A5"/>
    <w:rsid w:val="003C418D"/>
    <w:rsid w:val="003C5FD2"/>
    <w:rsid w:val="003D437F"/>
    <w:rsid w:val="00412717"/>
    <w:rsid w:val="0041703A"/>
    <w:rsid w:val="00426934"/>
    <w:rsid w:val="00433D1F"/>
    <w:rsid w:val="0043777E"/>
    <w:rsid w:val="00440A69"/>
    <w:rsid w:val="0045022E"/>
    <w:rsid w:val="00450513"/>
    <w:rsid w:val="00466991"/>
    <w:rsid w:val="00466B94"/>
    <w:rsid w:val="00470345"/>
    <w:rsid w:val="00490CA3"/>
    <w:rsid w:val="004A1545"/>
    <w:rsid w:val="004A64B5"/>
    <w:rsid w:val="004C351F"/>
    <w:rsid w:val="004C6E09"/>
    <w:rsid w:val="004C7C86"/>
    <w:rsid w:val="004D1E59"/>
    <w:rsid w:val="004E66B9"/>
    <w:rsid w:val="004F72D4"/>
    <w:rsid w:val="004F752E"/>
    <w:rsid w:val="005006F2"/>
    <w:rsid w:val="00502FE8"/>
    <w:rsid w:val="00507EA8"/>
    <w:rsid w:val="0053662A"/>
    <w:rsid w:val="00562161"/>
    <w:rsid w:val="00565640"/>
    <w:rsid w:val="00581C3E"/>
    <w:rsid w:val="00583C8A"/>
    <w:rsid w:val="005865AF"/>
    <w:rsid w:val="0059142B"/>
    <w:rsid w:val="00595AC7"/>
    <w:rsid w:val="005A36C9"/>
    <w:rsid w:val="005C3428"/>
    <w:rsid w:val="005D3EB7"/>
    <w:rsid w:val="005D5B4E"/>
    <w:rsid w:val="00605B1F"/>
    <w:rsid w:val="00613CED"/>
    <w:rsid w:val="00623590"/>
    <w:rsid w:val="00623D99"/>
    <w:rsid w:val="006313D1"/>
    <w:rsid w:val="00641689"/>
    <w:rsid w:val="00643987"/>
    <w:rsid w:val="00685173"/>
    <w:rsid w:val="006A097D"/>
    <w:rsid w:val="006C0B5E"/>
    <w:rsid w:val="006C3AE6"/>
    <w:rsid w:val="006F7030"/>
    <w:rsid w:val="0070345C"/>
    <w:rsid w:val="007241C9"/>
    <w:rsid w:val="007252B9"/>
    <w:rsid w:val="00731198"/>
    <w:rsid w:val="007315D7"/>
    <w:rsid w:val="00734992"/>
    <w:rsid w:val="00742883"/>
    <w:rsid w:val="007450D2"/>
    <w:rsid w:val="007455CD"/>
    <w:rsid w:val="007465BD"/>
    <w:rsid w:val="00747094"/>
    <w:rsid w:val="00750535"/>
    <w:rsid w:val="007722DA"/>
    <w:rsid w:val="00775FB7"/>
    <w:rsid w:val="0079015B"/>
    <w:rsid w:val="00790808"/>
    <w:rsid w:val="00793DF8"/>
    <w:rsid w:val="007A0238"/>
    <w:rsid w:val="007A046C"/>
    <w:rsid w:val="007A4531"/>
    <w:rsid w:val="007A62FC"/>
    <w:rsid w:val="007B2D7E"/>
    <w:rsid w:val="007C5BE8"/>
    <w:rsid w:val="007D2D03"/>
    <w:rsid w:val="007E6FB6"/>
    <w:rsid w:val="00800ECB"/>
    <w:rsid w:val="00804D93"/>
    <w:rsid w:val="00810ABE"/>
    <w:rsid w:val="00815A99"/>
    <w:rsid w:val="00833354"/>
    <w:rsid w:val="00840912"/>
    <w:rsid w:val="0084410E"/>
    <w:rsid w:val="008618C6"/>
    <w:rsid w:val="00861FBE"/>
    <w:rsid w:val="00864FA6"/>
    <w:rsid w:val="00865EC6"/>
    <w:rsid w:val="008855F3"/>
    <w:rsid w:val="00885E72"/>
    <w:rsid w:val="00887D3C"/>
    <w:rsid w:val="00890F61"/>
    <w:rsid w:val="0089289E"/>
    <w:rsid w:val="008B42FA"/>
    <w:rsid w:val="008C0154"/>
    <w:rsid w:val="008C16EC"/>
    <w:rsid w:val="008C1CB1"/>
    <w:rsid w:val="008E7078"/>
    <w:rsid w:val="00901778"/>
    <w:rsid w:val="0091311C"/>
    <w:rsid w:val="009158ED"/>
    <w:rsid w:val="00931D40"/>
    <w:rsid w:val="00933BAE"/>
    <w:rsid w:val="00942539"/>
    <w:rsid w:val="00944D26"/>
    <w:rsid w:val="009576E0"/>
    <w:rsid w:val="009616E3"/>
    <w:rsid w:val="00967008"/>
    <w:rsid w:val="009677D2"/>
    <w:rsid w:val="00971C7A"/>
    <w:rsid w:val="009772C5"/>
    <w:rsid w:val="00993F8C"/>
    <w:rsid w:val="009A6E9A"/>
    <w:rsid w:val="009B3936"/>
    <w:rsid w:val="009C0386"/>
    <w:rsid w:val="009C2762"/>
    <w:rsid w:val="009D16F5"/>
    <w:rsid w:val="009E0735"/>
    <w:rsid w:val="009E2D1A"/>
    <w:rsid w:val="00A00D09"/>
    <w:rsid w:val="00A05A7C"/>
    <w:rsid w:val="00A1239C"/>
    <w:rsid w:val="00A22F26"/>
    <w:rsid w:val="00A255A1"/>
    <w:rsid w:val="00A313C3"/>
    <w:rsid w:val="00A46F75"/>
    <w:rsid w:val="00A6053B"/>
    <w:rsid w:val="00A61FC9"/>
    <w:rsid w:val="00A94CB2"/>
    <w:rsid w:val="00AA3067"/>
    <w:rsid w:val="00AA45E1"/>
    <w:rsid w:val="00AB340C"/>
    <w:rsid w:val="00AB4A28"/>
    <w:rsid w:val="00AD52F5"/>
    <w:rsid w:val="00AE1CBF"/>
    <w:rsid w:val="00B01289"/>
    <w:rsid w:val="00B06D30"/>
    <w:rsid w:val="00B07F95"/>
    <w:rsid w:val="00B36D05"/>
    <w:rsid w:val="00B5052E"/>
    <w:rsid w:val="00B62D31"/>
    <w:rsid w:val="00B72639"/>
    <w:rsid w:val="00B75725"/>
    <w:rsid w:val="00BB5D9C"/>
    <w:rsid w:val="00BD0EE8"/>
    <w:rsid w:val="00BD6652"/>
    <w:rsid w:val="00BE14C6"/>
    <w:rsid w:val="00BE2623"/>
    <w:rsid w:val="00BE2E77"/>
    <w:rsid w:val="00BE6932"/>
    <w:rsid w:val="00C4558F"/>
    <w:rsid w:val="00C45A7E"/>
    <w:rsid w:val="00C65D91"/>
    <w:rsid w:val="00C70949"/>
    <w:rsid w:val="00C7572E"/>
    <w:rsid w:val="00C81FE1"/>
    <w:rsid w:val="00C871F1"/>
    <w:rsid w:val="00CB0168"/>
    <w:rsid w:val="00CB153F"/>
    <w:rsid w:val="00CB346B"/>
    <w:rsid w:val="00CC2056"/>
    <w:rsid w:val="00CC3628"/>
    <w:rsid w:val="00CE2A51"/>
    <w:rsid w:val="00CE5C3A"/>
    <w:rsid w:val="00D26A87"/>
    <w:rsid w:val="00D301D3"/>
    <w:rsid w:val="00D37E90"/>
    <w:rsid w:val="00D509FB"/>
    <w:rsid w:val="00D52A7E"/>
    <w:rsid w:val="00D52E9E"/>
    <w:rsid w:val="00D6107B"/>
    <w:rsid w:val="00D77A6E"/>
    <w:rsid w:val="00D84A08"/>
    <w:rsid w:val="00D968F6"/>
    <w:rsid w:val="00DA3209"/>
    <w:rsid w:val="00DA3385"/>
    <w:rsid w:val="00DA3A7D"/>
    <w:rsid w:val="00DD5407"/>
    <w:rsid w:val="00DD6B5A"/>
    <w:rsid w:val="00DE1E4B"/>
    <w:rsid w:val="00E163E4"/>
    <w:rsid w:val="00E27ABF"/>
    <w:rsid w:val="00E27AD0"/>
    <w:rsid w:val="00E42AB0"/>
    <w:rsid w:val="00E43158"/>
    <w:rsid w:val="00E44C33"/>
    <w:rsid w:val="00E46CFF"/>
    <w:rsid w:val="00E6527F"/>
    <w:rsid w:val="00E81B9F"/>
    <w:rsid w:val="00E84FED"/>
    <w:rsid w:val="00E923FE"/>
    <w:rsid w:val="00E9413D"/>
    <w:rsid w:val="00EA5DB2"/>
    <w:rsid w:val="00EB037E"/>
    <w:rsid w:val="00EE4F9F"/>
    <w:rsid w:val="00EE53E1"/>
    <w:rsid w:val="00EE76BD"/>
    <w:rsid w:val="00EF54F2"/>
    <w:rsid w:val="00F01475"/>
    <w:rsid w:val="00F02F1B"/>
    <w:rsid w:val="00F0469F"/>
    <w:rsid w:val="00F12082"/>
    <w:rsid w:val="00F226DF"/>
    <w:rsid w:val="00F4366C"/>
    <w:rsid w:val="00F44F70"/>
    <w:rsid w:val="00F83DF5"/>
    <w:rsid w:val="00F903F9"/>
    <w:rsid w:val="00F92414"/>
    <w:rsid w:val="00FA2E72"/>
    <w:rsid w:val="00FA538E"/>
    <w:rsid w:val="00FA7803"/>
    <w:rsid w:val="00FB66F5"/>
    <w:rsid w:val="00FB7A9B"/>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5AF"/>
    <w:rPr>
      <w:rFonts w:ascii="Tahoma" w:hAnsi="Tahoma" w:cs="Tahoma"/>
      <w:sz w:val="16"/>
      <w:szCs w:val="16"/>
    </w:rPr>
  </w:style>
  <w:style w:type="paragraph" w:styleId="a5">
    <w:name w:val="List Paragraph"/>
    <w:basedOn w:val="a"/>
    <w:uiPriority w:val="34"/>
    <w:qFormat/>
    <w:rsid w:val="00BD6652"/>
    <w:pPr>
      <w:ind w:left="720"/>
      <w:contextualSpacing/>
    </w:pPr>
  </w:style>
  <w:style w:type="paragraph" w:styleId="a6">
    <w:name w:val="Title"/>
    <w:basedOn w:val="a"/>
    <w:link w:val="a7"/>
    <w:qFormat/>
    <w:rsid w:val="00AD52F5"/>
    <w:pPr>
      <w:spacing w:after="0" w:line="240" w:lineRule="auto"/>
      <w:jc w:val="center"/>
    </w:pPr>
    <w:rPr>
      <w:rFonts w:ascii="Times New Roman" w:eastAsia="Times New Roman" w:hAnsi="Times New Roman" w:cs="Times New Roman"/>
      <w:b/>
      <w:bCs/>
      <w:sz w:val="34"/>
      <w:szCs w:val="24"/>
      <w:lang w:eastAsia="ru-RU"/>
    </w:rPr>
  </w:style>
  <w:style w:type="character" w:customStyle="1" w:styleId="a7">
    <w:name w:val="Название Знак"/>
    <w:basedOn w:val="a0"/>
    <w:link w:val="a6"/>
    <w:rsid w:val="00AD52F5"/>
    <w:rPr>
      <w:rFonts w:ascii="Times New Roman" w:eastAsia="Times New Roman" w:hAnsi="Times New Roman" w:cs="Times New Roman"/>
      <w:b/>
      <w:bCs/>
      <w:sz w:val="34"/>
      <w:szCs w:val="24"/>
      <w:lang w:eastAsia="ru-RU"/>
    </w:rPr>
  </w:style>
  <w:style w:type="paragraph" w:styleId="a8">
    <w:name w:val="Body Text"/>
    <w:basedOn w:val="a"/>
    <w:link w:val="a9"/>
    <w:unhideWhenUsed/>
    <w:rsid w:val="00AD52F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D52F5"/>
    <w:rPr>
      <w:rFonts w:ascii="Times New Roman" w:eastAsia="Times New Roman" w:hAnsi="Times New Roman" w:cs="Times New Roman"/>
      <w:sz w:val="24"/>
      <w:szCs w:val="24"/>
      <w:lang w:eastAsia="ru-RU"/>
    </w:rPr>
  </w:style>
  <w:style w:type="paragraph" w:styleId="aa">
    <w:name w:val="Body Text Indent"/>
    <w:basedOn w:val="a"/>
    <w:link w:val="ab"/>
    <w:rsid w:val="00D84A08"/>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84A08"/>
    <w:rPr>
      <w:rFonts w:ascii="Times New Roman" w:eastAsia="Times New Roman" w:hAnsi="Times New Roman" w:cs="Times New Roman"/>
      <w:sz w:val="24"/>
      <w:szCs w:val="24"/>
      <w:lang w:eastAsia="ru-RU"/>
    </w:rPr>
  </w:style>
  <w:style w:type="paragraph" w:styleId="ac">
    <w:name w:val="Normal (Web)"/>
    <w:aliases w:val="Обычный (Web)"/>
    <w:basedOn w:val="a"/>
    <w:link w:val="ad"/>
    <w:uiPriority w:val="99"/>
    <w:rsid w:val="00D84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rsid w:val="00D84A08"/>
    <w:rPr>
      <w:rFonts w:ascii="Times New Roman" w:eastAsia="Times New Roman" w:hAnsi="Times New Roman" w:cs="Times New Roman"/>
      <w:sz w:val="24"/>
      <w:szCs w:val="24"/>
    </w:rPr>
  </w:style>
  <w:style w:type="character" w:styleId="ae">
    <w:name w:val="Emphasis"/>
    <w:basedOn w:val="a0"/>
    <w:uiPriority w:val="20"/>
    <w:qFormat/>
    <w:rsid w:val="00D84A08"/>
    <w:rPr>
      <w:i/>
      <w:iCs/>
    </w:rPr>
  </w:style>
  <w:style w:type="paragraph" w:styleId="2">
    <w:name w:val="List 2"/>
    <w:basedOn w:val="a"/>
    <w:rsid w:val="007A62FC"/>
    <w:pPr>
      <w:spacing w:after="0" w:line="240" w:lineRule="auto"/>
      <w:ind w:left="566" w:hanging="283"/>
    </w:pPr>
    <w:rPr>
      <w:rFonts w:ascii="Times New Roman" w:eastAsia="Times New Roman" w:hAnsi="Times New Roman" w:cs="Times New Roman"/>
      <w:sz w:val="24"/>
      <w:szCs w:val="24"/>
      <w:lang w:eastAsia="ru-RU"/>
    </w:rPr>
  </w:style>
  <w:style w:type="paragraph" w:customStyle="1" w:styleId="1">
    <w:name w:val="Без интервала1"/>
    <w:qFormat/>
    <w:rsid w:val="00D6107B"/>
    <w:pPr>
      <w:spacing w:after="0" w:line="240" w:lineRule="auto"/>
    </w:pPr>
    <w:rPr>
      <w:rFonts w:ascii="Calibri" w:eastAsia="Times New Roman" w:hAnsi="Calibri" w:cs="Times New Roman"/>
    </w:rPr>
  </w:style>
  <w:style w:type="character" w:customStyle="1" w:styleId="20">
    <w:name w:val="Заголовок №2_"/>
    <w:basedOn w:val="a0"/>
    <w:link w:val="21"/>
    <w:rsid w:val="00D6107B"/>
    <w:rPr>
      <w:b/>
      <w:bCs/>
      <w:spacing w:val="-7"/>
      <w:sz w:val="25"/>
      <w:szCs w:val="25"/>
      <w:shd w:val="clear" w:color="auto" w:fill="FFFFFF"/>
    </w:rPr>
  </w:style>
  <w:style w:type="paragraph" w:customStyle="1" w:styleId="21">
    <w:name w:val="Заголовок №2"/>
    <w:basedOn w:val="a"/>
    <w:link w:val="20"/>
    <w:rsid w:val="00D6107B"/>
    <w:pPr>
      <w:widowControl w:val="0"/>
      <w:shd w:val="clear" w:color="auto" w:fill="FFFFFF"/>
      <w:spacing w:after="0" w:line="312" w:lineRule="exact"/>
      <w:jc w:val="both"/>
      <w:outlineLvl w:val="1"/>
    </w:pPr>
    <w:rPr>
      <w:b/>
      <w:bCs/>
      <w:spacing w:val="-7"/>
      <w:sz w:val="25"/>
      <w:szCs w:val="25"/>
    </w:rPr>
  </w:style>
  <w:style w:type="paragraph" w:styleId="af">
    <w:name w:val="No Spacing"/>
    <w:uiPriority w:val="1"/>
    <w:qFormat/>
    <w:rsid w:val="00AB340C"/>
    <w:pPr>
      <w:spacing w:after="0" w:line="240" w:lineRule="auto"/>
    </w:pPr>
  </w:style>
  <w:style w:type="table" w:styleId="af0">
    <w:name w:val="Table Grid"/>
    <w:basedOn w:val="a1"/>
    <w:uiPriority w:val="59"/>
    <w:rsid w:val="00FA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6851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14515">
      <w:bodyDiv w:val="1"/>
      <w:marLeft w:val="0"/>
      <w:marRight w:val="0"/>
      <w:marTop w:val="0"/>
      <w:marBottom w:val="0"/>
      <w:divBdr>
        <w:top w:val="none" w:sz="0" w:space="0" w:color="auto"/>
        <w:left w:val="none" w:sz="0" w:space="0" w:color="auto"/>
        <w:bottom w:val="none" w:sz="0" w:space="0" w:color="auto"/>
        <w:right w:val="none" w:sz="0" w:space="0" w:color="auto"/>
      </w:divBdr>
    </w:div>
    <w:div w:id="421797675">
      <w:bodyDiv w:val="1"/>
      <w:marLeft w:val="0"/>
      <w:marRight w:val="0"/>
      <w:marTop w:val="0"/>
      <w:marBottom w:val="0"/>
      <w:divBdr>
        <w:top w:val="none" w:sz="0" w:space="0" w:color="auto"/>
        <w:left w:val="none" w:sz="0" w:space="0" w:color="auto"/>
        <w:bottom w:val="none" w:sz="0" w:space="0" w:color="auto"/>
        <w:right w:val="none" w:sz="0" w:space="0" w:color="auto"/>
      </w:divBdr>
    </w:div>
    <w:div w:id="561406770">
      <w:bodyDiv w:val="1"/>
      <w:marLeft w:val="0"/>
      <w:marRight w:val="0"/>
      <w:marTop w:val="0"/>
      <w:marBottom w:val="0"/>
      <w:divBdr>
        <w:top w:val="none" w:sz="0" w:space="0" w:color="auto"/>
        <w:left w:val="none" w:sz="0" w:space="0" w:color="auto"/>
        <w:bottom w:val="none" w:sz="0" w:space="0" w:color="auto"/>
        <w:right w:val="none" w:sz="0" w:space="0" w:color="auto"/>
      </w:divBdr>
    </w:div>
    <w:div w:id="832910367">
      <w:bodyDiv w:val="1"/>
      <w:marLeft w:val="0"/>
      <w:marRight w:val="0"/>
      <w:marTop w:val="0"/>
      <w:marBottom w:val="0"/>
      <w:divBdr>
        <w:top w:val="none" w:sz="0" w:space="0" w:color="auto"/>
        <w:left w:val="none" w:sz="0" w:space="0" w:color="auto"/>
        <w:bottom w:val="none" w:sz="0" w:space="0" w:color="auto"/>
        <w:right w:val="none" w:sz="0" w:space="0" w:color="auto"/>
      </w:divBdr>
    </w:div>
    <w:div w:id="1004359935">
      <w:bodyDiv w:val="1"/>
      <w:marLeft w:val="0"/>
      <w:marRight w:val="0"/>
      <w:marTop w:val="0"/>
      <w:marBottom w:val="0"/>
      <w:divBdr>
        <w:top w:val="none" w:sz="0" w:space="0" w:color="auto"/>
        <w:left w:val="none" w:sz="0" w:space="0" w:color="auto"/>
        <w:bottom w:val="none" w:sz="0" w:space="0" w:color="auto"/>
        <w:right w:val="none" w:sz="0" w:space="0" w:color="auto"/>
      </w:divBdr>
    </w:div>
    <w:div w:id="1475442659">
      <w:bodyDiv w:val="1"/>
      <w:marLeft w:val="0"/>
      <w:marRight w:val="0"/>
      <w:marTop w:val="0"/>
      <w:marBottom w:val="0"/>
      <w:divBdr>
        <w:top w:val="none" w:sz="0" w:space="0" w:color="auto"/>
        <w:left w:val="none" w:sz="0" w:space="0" w:color="auto"/>
        <w:bottom w:val="none" w:sz="0" w:space="0" w:color="auto"/>
        <w:right w:val="none" w:sz="0" w:space="0" w:color="auto"/>
      </w:divBdr>
    </w:div>
    <w:div w:id="1558273602">
      <w:bodyDiv w:val="1"/>
      <w:marLeft w:val="0"/>
      <w:marRight w:val="0"/>
      <w:marTop w:val="0"/>
      <w:marBottom w:val="0"/>
      <w:divBdr>
        <w:top w:val="none" w:sz="0" w:space="0" w:color="auto"/>
        <w:left w:val="none" w:sz="0" w:space="0" w:color="auto"/>
        <w:bottom w:val="none" w:sz="0" w:space="0" w:color="auto"/>
        <w:right w:val="none" w:sz="0" w:space="0" w:color="auto"/>
      </w:divBdr>
    </w:div>
    <w:div w:id="1622760604">
      <w:bodyDiv w:val="1"/>
      <w:marLeft w:val="0"/>
      <w:marRight w:val="0"/>
      <w:marTop w:val="0"/>
      <w:marBottom w:val="0"/>
      <w:divBdr>
        <w:top w:val="none" w:sz="0" w:space="0" w:color="auto"/>
        <w:left w:val="none" w:sz="0" w:space="0" w:color="auto"/>
        <w:bottom w:val="none" w:sz="0" w:space="0" w:color="auto"/>
        <w:right w:val="none" w:sz="0" w:space="0" w:color="auto"/>
      </w:divBdr>
    </w:div>
    <w:div w:id="1633904524">
      <w:bodyDiv w:val="1"/>
      <w:marLeft w:val="0"/>
      <w:marRight w:val="0"/>
      <w:marTop w:val="0"/>
      <w:marBottom w:val="0"/>
      <w:divBdr>
        <w:top w:val="none" w:sz="0" w:space="0" w:color="auto"/>
        <w:left w:val="none" w:sz="0" w:space="0" w:color="auto"/>
        <w:bottom w:val="none" w:sz="0" w:space="0" w:color="auto"/>
        <w:right w:val="none" w:sz="0" w:space="0" w:color="auto"/>
      </w:divBdr>
    </w:div>
    <w:div w:id="1735621010">
      <w:bodyDiv w:val="1"/>
      <w:marLeft w:val="0"/>
      <w:marRight w:val="0"/>
      <w:marTop w:val="0"/>
      <w:marBottom w:val="0"/>
      <w:divBdr>
        <w:top w:val="none" w:sz="0" w:space="0" w:color="auto"/>
        <w:left w:val="none" w:sz="0" w:space="0" w:color="auto"/>
        <w:bottom w:val="none" w:sz="0" w:space="0" w:color="auto"/>
        <w:right w:val="none" w:sz="0" w:space="0" w:color="auto"/>
      </w:divBdr>
    </w:div>
    <w:div w:id="1750887138">
      <w:bodyDiv w:val="1"/>
      <w:marLeft w:val="0"/>
      <w:marRight w:val="0"/>
      <w:marTop w:val="0"/>
      <w:marBottom w:val="0"/>
      <w:divBdr>
        <w:top w:val="none" w:sz="0" w:space="0" w:color="auto"/>
        <w:left w:val="none" w:sz="0" w:space="0" w:color="auto"/>
        <w:bottom w:val="none" w:sz="0" w:space="0" w:color="auto"/>
        <w:right w:val="none" w:sz="0" w:space="0" w:color="auto"/>
      </w:divBdr>
    </w:div>
    <w:div w:id="2046514271">
      <w:bodyDiv w:val="1"/>
      <w:marLeft w:val="0"/>
      <w:marRight w:val="0"/>
      <w:marTop w:val="0"/>
      <w:marBottom w:val="0"/>
      <w:divBdr>
        <w:top w:val="none" w:sz="0" w:space="0" w:color="auto"/>
        <w:left w:val="none" w:sz="0" w:space="0" w:color="auto"/>
        <w:bottom w:val="none" w:sz="0" w:space="0" w:color="auto"/>
        <w:right w:val="none" w:sz="0" w:space="0" w:color="auto"/>
      </w:divBdr>
    </w:div>
    <w:div w:id="21191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08E3-3503-4518-9381-034BA4FF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2020-04-28T09:35:00Z</cp:lastPrinted>
  <dcterms:created xsi:type="dcterms:W3CDTF">2020-09-01T03:42:00Z</dcterms:created>
  <dcterms:modified xsi:type="dcterms:W3CDTF">2020-09-01T03:42:00Z</dcterms:modified>
</cp:coreProperties>
</file>